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E4A1E" w14:textId="77777777" w:rsidR="00EC54CE" w:rsidRDefault="00BB47B1" w:rsidP="00EC54CE">
      <w:pPr>
        <w:pStyle w:val="AKapitola"/>
        <w:numPr>
          <w:ilvl w:val="0"/>
          <w:numId w:val="6"/>
        </w:numPr>
        <w:rPr>
          <w:rFonts w:asciiTheme="minorHAnsi" w:hAnsiTheme="minorHAnsi"/>
          <w:sz w:val="22"/>
          <w:szCs w:val="22"/>
        </w:rPr>
      </w:pPr>
      <w:bookmarkStart w:id="0" w:name="_Toc365379584"/>
      <w:bookmarkStart w:id="1" w:name="_GoBack"/>
      <w:bookmarkEnd w:id="1"/>
      <w:r w:rsidRPr="00312365">
        <w:rPr>
          <w:rFonts w:asciiTheme="minorHAnsi" w:hAnsiTheme="minorHAnsi"/>
          <w:sz w:val="22"/>
          <w:szCs w:val="22"/>
        </w:rPr>
        <w:t>SOUHRNNÁ TECHNICKÁ ZPRÁVA</w:t>
      </w:r>
      <w:bookmarkEnd w:id="0"/>
    </w:p>
    <w:p w14:paraId="5190D5E9" w14:textId="77777777" w:rsidR="00465972" w:rsidRDefault="00465972" w:rsidP="00465972">
      <w:pPr>
        <w:pStyle w:val="Bezmezer"/>
        <w:ind w:left="432"/>
        <w:rPr>
          <w:rFonts w:asciiTheme="minorHAnsi" w:hAnsiTheme="minorHAnsi" w:cs="Arial"/>
          <w:b/>
          <w:sz w:val="28"/>
          <w:szCs w:val="28"/>
        </w:rPr>
      </w:pPr>
    </w:p>
    <w:p w14:paraId="151D3EA3" w14:textId="012DB54C" w:rsidR="00465972" w:rsidRPr="00DC7513" w:rsidRDefault="00465972" w:rsidP="00DC7513">
      <w:pPr>
        <w:pStyle w:val="Bezmezer"/>
        <w:rPr>
          <w:rFonts w:asciiTheme="minorHAnsi" w:hAnsiTheme="minorHAnsi" w:cs="Arial"/>
          <w:b/>
          <w:sz w:val="32"/>
          <w:szCs w:val="32"/>
        </w:rPr>
      </w:pPr>
      <w:r w:rsidRPr="00DC7513">
        <w:rPr>
          <w:rFonts w:asciiTheme="minorHAnsi" w:hAnsiTheme="minorHAnsi" w:cs="Arial"/>
          <w:b/>
          <w:sz w:val="32"/>
          <w:szCs w:val="32"/>
        </w:rPr>
        <w:t xml:space="preserve">Oprava nebo výměna oken na budově  Švédská 107/39 na Praze 5 </w:t>
      </w:r>
    </w:p>
    <w:p w14:paraId="354791AC" w14:textId="77777777" w:rsidR="00143B1B" w:rsidRPr="00312365" w:rsidRDefault="00262CA1" w:rsidP="00312365">
      <w:pPr>
        <w:pStyle w:val="APodkapitola"/>
        <w:numPr>
          <w:ilvl w:val="1"/>
          <w:numId w:val="6"/>
        </w:numPr>
        <w:rPr>
          <w:rFonts w:asciiTheme="minorHAnsi" w:hAnsiTheme="minorHAnsi"/>
          <w:sz w:val="22"/>
          <w:szCs w:val="22"/>
          <w:u w:val="single"/>
        </w:rPr>
      </w:pPr>
      <w:bookmarkStart w:id="2" w:name="_Toc365379585"/>
      <w:r w:rsidRPr="00312365">
        <w:rPr>
          <w:rFonts w:asciiTheme="minorHAnsi" w:hAnsiTheme="minorHAnsi"/>
          <w:caps w:val="0"/>
          <w:sz w:val="22"/>
          <w:szCs w:val="22"/>
          <w:u w:val="single"/>
        </w:rPr>
        <w:t>POPIS ÚZEMÍ STAVBY</w:t>
      </w:r>
      <w:bookmarkEnd w:id="2"/>
    </w:p>
    <w:p w14:paraId="15AC472F"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3" w:name="_Toc365379586"/>
      <w:r w:rsidRPr="00312365">
        <w:rPr>
          <w:rFonts w:asciiTheme="minorHAnsi" w:hAnsiTheme="minorHAnsi"/>
          <w:b w:val="0"/>
          <w:caps w:val="0"/>
          <w:sz w:val="22"/>
          <w:szCs w:val="22"/>
          <w:u w:val="single"/>
        </w:rPr>
        <w:t>charakteristika stavebního pozemku</w:t>
      </w:r>
      <w:bookmarkEnd w:id="3"/>
    </w:p>
    <w:p w14:paraId="0D33856F" w14:textId="3D95AE07" w:rsidR="00B94FC6" w:rsidRPr="00465972" w:rsidRDefault="00B94FC6" w:rsidP="00312365">
      <w:pPr>
        <w:tabs>
          <w:tab w:val="left" w:pos="720"/>
          <w:tab w:val="left" w:pos="2410"/>
        </w:tabs>
        <w:spacing w:before="120" w:line="276" w:lineRule="auto"/>
        <w:ind w:left="1134"/>
        <w:rPr>
          <w:rFonts w:asciiTheme="minorHAnsi" w:hAnsiTheme="minorHAnsi"/>
          <w:sz w:val="22"/>
          <w:szCs w:val="22"/>
        </w:rPr>
      </w:pPr>
      <w:r w:rsidRPr="00465972">
        <w:rPr>
          <w:rFonts w:asciiTheme="minorHAnsi" w:hAnsiTheme="minorHAnsi"/>
          <w:sz w:val="22"/>
          <w:szCs w:val="22"/>
        </w:rPr>
        <w:t xml:space="preserve">Charakteristika pozemku </w:t>
      </w:r>
      <w:r w:rsidR="00A83563" w:rsidRPr="00465972">
        <w:rPr>
          <w:rFonts w:asciiTheme="minorHAnsi" w:hAnsiTheme="minorHAnsi"/>
          <w:sz w:val="22"/>
          <w:szCs w:val="22"/>
        </w:rPr>
        <w:t xml:space="preserve">nebude </w:t>
      </w:r>
      <w:r w:rsidR="00465972" w:rsidRPr="00DC7513">
        <w:rPr>
          <w:rFonts w:asciiTheme="minorHAnsi" w:hAnsiTheme="minorHAnsi" w:cs="Arial"/>
          <w:bCs/>
          <w:sz w:val="22"/>
          <w:szCs w:val="22"/>
        </w:rPr>
        <w:t xml:space="preserve">opravou nebo výměnou oken na budově Švédská 107/39 na Praze 5 Smíchově </w:t>
      </w:r>
      <w:r w:rsidRPr="00465972">
        <w:rPr>
          <w:rFonts w:asciiTheme="minorHAnsi" w:hAnsiTheme="minorHAnsi"/>
          <w:sz w:val="22"/>
          <w:szCs w:val="22"/>
        </w:rPr>
        <w:t>dotčena.</w:t>
      </w:r>
    </w:p>
    <w:p w14:paraId="0C929F03"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4" w:name="_Toc365379587"/>
      <w:r w:rsidRPr="00312365">
        <w:rPr>
          <w:rFonts w:asciiTheme="minorHAnsi" w:hAnsiTheme="minorHAnsi"/>
          <w:b w:val="0"/>
          <w:caps w:val="0"/>
          <w:sz w:val="22"/>
          <w:szCs w:val="22"/>
          <w:u w:val="single"/>
        </w:rPr>
        <w:t>výčet a závěry provedených průzkumů a rozborů (geologický průzkum, hydrogeologický průzkum, stavebně historický průzkum apod.)</w:t>
      </w:r>
      <w:bookmarkEnd w:id="4"/>
    </w:p>
    <w:p w14:paraId="23CE8E95" w14:textId="77777777" w:rsidR="00465972" w:rsidRPr="00465972" w:rsidRDefault="00465972" w:rsidP="00DC7513">
      <w:pPr>
        <w:pStyle w:val="Bezmezer"/>
        <w:widowControl/>
        <w:numPr>
          <w:ilvl w:val="0"/>
          <w:numId w:val="44"/>
        </w:numPr>
        <w:rPr>
          <w:rFonts w:asciiTheme="minorHAnsi" w:hAnsiTheme="minorHAnsi"/>
          <w:sz w:val="22"/>
          <w:szCs w:val="22"/>
        </w:rPr>
      </w:pPr>
      <w:r w:rsidRPr="00DC7513">
        <w:rPr>
          <w:rFonts w:asciiTheme="minorHAnsi" w:hAnsiTheme="minorHAnsi"/>
          <w:sz w:val="22"/>
          <w:szCs w:val="22"/>
        </w:rPr>
        <w:t>Prohlídky a zaměření na místě stavby</w:t>
      </w:r>
    </w:p>
    <w:p w14:paraId="4640BE20" w14:textId="77777777" w:rsidR="00465972" w:rsidRPr="00DC7513" w:rsidRDefault="00465972" w:rsidP="00DC7513">
      <w:pPr>
        <w:pStyle w:val="Bezmezer"/>
        <w:widowControl/>
        <w:numPr>
          <w:ilvl w:val="0"/>
          <w:numId w:val="44"/>
        </w:numPr>
        <w:rPr>
          <w:rFonts w:asciiTheme="minorHAnsi" w:hAnsiTheme="minorHAnsi" w:cs="Arial"/>
          <w:bCs/>
          <w:sz w:val="22"/>
          <w:szCs w:val="22"/>
        </w:rPr>
      </w:pPr>
      <w:r w:rsidRPr="00DC7513">
        <w:rPr>
          <w:rFonts w:asciiTheme="minorHAnsi" w:hAnsiTheme="minorHAnsi"/>
          <w:sz w:val="22"/>
          <w:szCs w:val="22"/>
        </w:rPr>
        <w:t xml:space="preserve">projekt opravy nebo výměny oken </w:t>
      </w:r>
      <w:r w:rsidRPr="00DC7513">
        <w:rPr>
          <w:rFonts w:asciiTheme="minorHAnsi" w:hAnsiTheme="minorHAnsi" w:cs="Arial"/>
          <w:bCs/>
          <w:sz w:val="22"/>
          <w:szCs w:val="22"/>
        </w:rPr>
        <w:t>budově Švédská 107/39 na Praze 5 z roku 2011</w:t>
      </w:r>
    </w:p>
    <w:p w14:paraId="3CCA9CDB" w14:textId="77777777" w:rsidR="00465972" w:rsidRPr="00DC7513" w:rsidRDefault="00465972" w:rsidP="00DC7513">
      <w:pPr>
        <w:pStyle w:val="Bezmezer"/>
        <w:ind w:firstLine="708"/>
        <w:rPr>
          <w:rFonts w:asciiTheme="minorHAnsi" w:hAnsiTheme="minorHAnsi" w:cs="Arial"/>
          <w:bCs/>
          <w:sz w:val="22"/>
          <w:szCs w:val="22"/>
        </w:rPr>
      </w:pPr>
      <w:r w:rsidRPr="00DC7513">
        <w:rPr>
          <w:rFonts w:asciiTheme="minorHAnsi" w:hAnsiTheme="minorHAnsi" w:cs="Arial"/>
          <w:bCs/>
          <w:sz w:val="22"/>
          <w:szCs w:val="22"/>
        </w:rPr>
        <w:t>(vypracovala společnost Break Point – arch Veselý a arch Vecán)</w:t>
      </w:r>
    </w:p>
    <w:p w14:paraId="43F03F1F" w14:textId="34017114" w:rsidR="00465972" w:rsidRPr="00DC7513" w:rsidRDefault="00465972" w:rsidP="00DC7513">
      <w:pPr>
        <w:numPr>
          <w:ilvl w:val="0"/>
          <w:numId w:val="44"/>
        </w:numPr>
        <w:tabs>
          <w:tab w:val="left" w:pos="567"/>
        </w:tabs>
        <w:rPr>
          <w:rFonts w:asciiTheme="minorHAnsi" w:hAnsiTheme="minorHAnsi" w:cs="Calibri"/>
          <w:color w:val="0070C0"/>
          <w:sz w:val="22"/>
          <w:szCs w:val="22"/>
        </w:rPr>
      </w:pPr>
      <w:r w:rsidRPr="00DC7513">
        <w:rPr>
          <w:rFonts w:asciiTheme="minorHAnsi" w:hAnsiTheme="minorHAnsi" w:cs="Arial"/>
          <w:sz w:val="22"/>
          <w:szCs w:val="22"/>
        </w:rPr>
        <w:t xml:space="preserve">   Posouzení stavu stávajících dřevěných špaletových oken a následný návrh řešení obnovy oken (repase, výměna ) - </w:t>
      </w:r>
      <w:r w:rsidRPr="00DC7513">
        <w:rPr>
          <w:rFonts w:asciiTheme="minorHAnsi" w:hAnsiTheme="minorHAnsi"/>
          <w:sz w:val="22"/>
          <w:szCs w:val="22"/>
        </w:rPr>
        <w:t xml:space="preserve">zpracoval : </w:t>
      </w:r>
      <w:r>
        <w:rPr>
          <w:rFonts w:asciiTheme="minorHAnsi" w:hAnsiTheme="minorHAnsi"/>
          <w:sz w:val="22"/>
          <w:szCs w:val="22"/>
        </w:rPr>
        <w:t xml:space="preserve">Libor </w:t>
      </w:r>
      <w:r w:rsidRPr="00DC7513">
        <w:rPr>
          <w:rFonts w:asciiTheme="minorHAnsi" w:hAnsiTheme="minorHAnsi"/>
          <w:sz w:val="22"/>
          <w:szCs w:val="22"/>
        </w:rPr>
        <w:t>Malínek</w:t>
      </w:r>
      <w:r>
        <w:rPr>
          <w:rFonts w:asciiTheme="minorHAnsi" w:hAnsiTheme="minorHAnsi"/>
          <w:sz w:val="22"/>
          <w:szCs w:val="22"/>
        </w:rPr>
        <w:t xml:space="preserve"> – společnost Kerner </w:t>
      </w:r>
      <w:r w:rsidRPr="00DC7513">
        <w:rPr>
          <w:rFonts w:asciiTheme="minorHAnsi" w:hAnsiTheme="minorHAnsi"/>
          <w:sz w:val="22"/>
          <w:szCs w:val="22"/>
        </w:rPr>
        <w:t xml:space="preserve"> </w:t>
      </w:r>
      <w:r>
        <w:rPr>
          <w:rFonts w:asciiTheme="minorHAnsi" w:hAnsiTheme="minorHAnsi"/>
          <w:sz w:val="22"/>
          <w:szCs w:val="22"/>
        </w:rPr>
        <w:t xml:space="preserve"> (</w:t>
      </w:r>
      <w:r w:rsidRPr="00DC7513">
        <w:rPr>
          <w:rFonts w:asciiTheme="minorHAnsi" w:hAnsiTheme="minorHAnsi"/>
          <w:sz w:val="22"/>
          <w:szCs w:val="22"/>
        </w:rPr>
        <w:t>2017</w:t>
      </w:r>
      <w:r>
        <w:rPr>
          <w:rFonts w:asciiTheme="minorHAnsi" w:hAnsiTheme="minorHAnsi"/>
          <w:sz w:val="22"/>
          <w:szCs w:val="22"/>
        </w:rPr>
        <w:t>)</w:t>
      </w:r>
    </w:p>
    <w:p w14:paraId="24B0286A" w14:textId="77777777" w:rsidR="00711DB5" w:rsidRPr="00312365" w:rsidRDefault="00711DB5" w:rsidP="00312365">
      <w:pPr>
        <w:tabs>
          <w:tab w:val="left" w:pos="720"/>
          <w:tab w:val="left" w:pos="2410"/>
        </w:tabs>
        <w:spacing w:before="120"/>
        <w:ind w:left="567"/>
        <w:rPr>
          <w:rFonts w:asciiTheme="minorHAnsi" w:eastAsia="Arial Unicode MS" w:hAnsiTheme="minorHAnsi"/>
          <w:b/>
          <w:kern w:val="1"/>
          <w:sz w:val="22"/>
          <w:szCs w:val="22"/>
          <w:lang w:eastAsia="en-US"/>
        </w:rPr>
      </w:pPr>
    </w:p>
    <w:p w14:paraId="150B2268" w14:textId="49854E47" w:rsidR="0090506A" w:rsidRPr="00312365" w:rsidRDefault="0090506A" w:rsidP="00312365">
      <w:pPr>
        <w:tabs>
          <w:tab w:val="left" w:pos="720"/>
          <w:tab w:val="left" w:pos="2410"/>
        </w:tabs>
        <w:spacing w:before="120"/>
        <w:ind w:left="142" w:firstLine="425"/>
        <w:rPr>
          <w:rFonts w:asciiTheme="minorHAnsi" w:hAnsiTheme="minorHAnsi"/>
          <w:sz w:val="22"/>
          <w:szCs w:val="22"/>
          <w:u w:val="single"/>
        </w:rPr>
      </w:pPr>
      <w:r w:rsidRPr="00312365">
        <w:rPr>
          <w:rFonts w:asciiTheme="minorHAnsi" w:hAnsiTheme="minorHAnsi"/>
          <w:sz w:val="22"/>
          <w:szCs w:val="22"/>
          <w:u w:val="single"/>
        </w:rPr>
        <w:t>Stavebně technický průzkum:</w:t>
      </w:r>
    </w:p>
    <w:p w14:paraId="6733B696" w14:textId="472F71D1" w:rsidR="001B2F89" w:rsidRPr="00312365" w:rsidRDefault="001B2F89"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Na základě výsledků </w:t>
      </w:r>
      <w:r w:rsidR="00312365">
        <w:rPr>
          <w:rFonts w:asciiTheme="minorHAnsi" w:hAnsiTheme="minorHAnsi"/>
          <w:sz w:val="22"/>
          <w:szCs w:val="22"/>
        </w:rPr>
        <w:t xml:space="preserve">již dříve vypracovaného stavebně- </w:t>
      </w:r>
      <w:r w:rsidRPr="00312365">
        <w:rPr>
          <w:rFonts w:asciiTheme="minorHAnsi" w:hAnsiTheme="minorHAnsi"/>
          <w:sz w:val="22"/>
          <w:szCs w:val="22"/>
        </w:rPr>
        <w:t xml:space="preserve">technického </w:t>
      </w:r>
      <w:r w:rsidR="001E0A5F">
        <w:rPr>
          <w:rFonts w:asciiTheme="minorHAnsi" w:hAnsiTheme="minorHAnsi"/>
          <w:sz w:val="22"/>
          <w:szCs w:val="22"/>
        </w:rPr>
        <w:t xml:space="preserve">posouzení </w:t>
      </w:r>
      <w:r w:rsidRPr="00312365">
        <w:rPr>
          <w:rFonts w:asciiTheme="minorHAnsi" w:hAnsiTheme="minorHAnsi"/>
          <w:sz w:val="22"/>
          <w:szCs w:val="22"/>
        </w:rPr>
        <w:t xml:space="preserve">oken </w:t>
      </w:r>
      <w:r w:rsidR="001E0A5F">
        <w:rPr>
          <w:rFonts w:asciiTheme="minorHAnsi" w:hAnsiTheme="minorHAnsi"/>
          <w:sz w:val="22"/>
          <w:szCs w:val="22"/>
        </w:rPr>
        <w:t xml:space="preserve">na </w:t>
      </w:r>
      <w:r w:rsidR="001E0A5F" w:rsidRPr="00581A9D">
        <w:rPr>
          <w:rFonts w:asciiTheme="minorHAnsi" w:hAnsiTheme="minorHAnsi" w:cs="Arial"/>
          <w:bCs/>
          <w:sz w:val="22"/>
          <w:szCs w:val="22"/>
        </w:rPr>
        <w:t xml:space="preserve">budově Švédská 107/39 </w:t>
      </w:r>
      <w:r w:rsidR="001E0A5F">
        <w:rPr>
          <w:rFonts w:asciiTheme="minorHAnsi" w:hAnsiTheme="minorHAnsi" w:cs="Arial"/>
          <w:bCs/>
          <w:sz w:val="22"/>
          <w:szCs w:val="22"/>
        </w:rPr>
        <w:t xml:space="preserve"> </w:t>
      </w:r>
      <w:r w:rsidRPr="00312365">
        <w:rPr>
          <w:rFonts w:asciiTheme="minorHAnsi" w:hAnsiTheme="minorHAnsi"/>
          <w:sz w:val="22"/>
          <w:szCs w:val="22"/>
        </w:rPr>
        <w:t>lze obecně konstatovat tyto hlavní závěry:</w:t>
      </w:r>
    </w:p>
    <w:p w14:paraId="381C2D7C" w14:textId="6892E15A" w:rsidR="001B2F89" w:rsidRPr="001E0A5F" w:rsidRDefault="001B2F89">
      <w:pPr>
        <w:numPr>
          <w:ilvl w:val="0"/>
          <w:numId w:val="19"/>
        </w:numPr>
        <w:tabs>
          <w:tab w:val="left" w:pos="0"/>
          <w:tab w:val="num" w:pos="284"/>
          <w:tab w:val="left" w:pos="567"/>
          <w:tab w:val="num" w:pos="860"/>
          <w:tab w:val="left" w:pos="1134"/>
        </w:tabs>
        <w:spacing w:line="288" w:lineRule="auto"/>
        <w:ind w:left="1418" w:hanging="283"/>
        <w:rPr>
          <w:rFonts w:asciiTheme="minorHAnsi" w:hAnsiTheme="minorHAnsi"/>
          <w:sz w:val="22"/>
          <w:szCs w:val="22"/>
        </w:rPr>
      </w:pPr>
      <w:r w:rsidRPr="00312365">
        <w:rPr>
          <w:rFonts w:asciiTheme="minorHAnsi" w:hAnsiTheme="minorHAnsi"/>
          <w:sz w:val="22"/>
          <w:szCs w:val="22"/>
        </w:rPr>
        <w:t xml:space="preserve">Dřevo vykazuje největší míru degradace ve spodních částech </w:t>
      </w:r>
      <w:r w:rsidR="00711DB5" w:rsidRPr="00312365">
        <w:rPr>
          <w:rFonts w:asciiTheme="minorHAnsi" w:hAnsiTheme="minorHAnsi"/>
          <w:sz w:val="22"/>
          <w:szCs w:val="22"/>
        </w:rPr>
        <w:t xml:space="preserve">všech </w:t>
      </w:r>
      <w:r w:rsidRPr="00312365">
        <w:rPr>
          <w:rFonts w:asciiTheme="minorHAnsi" w:hAnsiTheme="minorHAnsi"/>
          <w:sz w:val="22"/>
          <w:szCs w:val="22"/>
        </w:rPr>
        <w:t>vnějších okenních rámů a vnějších okenních křídel</w:t>
      </w:r>
      <w:r w:rsidR="00711DB5" w:rsidRPr="00312365">
        <w:rPr>
          <w:rFonts w:asciiTheme="minorHAnsi" w:hAnsiTheme="minorHAnsi"/>
          <w:sz w:val="22"/>
          <w:szCs w:val="22"/>
        </w:rPr>
        <w:t xml:space="preserve"> napříč všemi podlažími</w:t>
      </w:r>
      <w:r w:rsidR="001E0A5F">
        <w:rPr>
          <w:rFonts w:asciiTheme="minorHAnsi" w:hAnsiTheme="minorHAnsi"/>
          <w:sz w:val="22"/>
          <w:szCs w:val="22"/>
        </w:rPr>
        <w:t xml:space="preserve">. </w:t>
      </w:r>
      <w:r w:rsidRPr="001E0A5F">
        <w:rPr>
          <w:rFonts w:asciiTheme="minorHAnsi" w:hAnsiTheme="minorHAnsi"/>
          <w:sz w:val="22"/>
          <w:szCs w:val="22"/>
        </w:rPr>
        <w:t xml:space="preserve">Degradace dřeva je způsobena především odstřikem srážkové vody od parapetu a zatékáním pod oplechování, zatékáním v důsledku většinou degradovaných a nefunkčních okapniček, vlivem UV záření, aj. Nutno podotknout, že v mnoha případech je provedení oplechování, tj. napojení parapetního plechu na okenní rám, nevhodně řešené.   </w:t>
      </w:r>
    </w:p>
    <w:p w14:paraId="2C09D034" w14:textId="77777777" w:rsidR="001B2F89" w:rsidRPr="00312365" w:rsidRDefault="001B2F89" w:rsidP="00312365">
      <w:pPr>
        <w:numPr>
          <w:ilvl w:val="0"/>
          <w:numId w:val="19"/>
        </w:numPr>
        <w:tabs>
          <w:tab w:val="left" w:pos="0"/>
          <w:tab w:val="num" w:pos="284"/>
          <w:tab w:val="left" w:pos="567"/>
          <w:tab w:val="num" w:pos="860"/>
          <w:tab w:val="left" w:pos="1134"/>
        </w:tabs>
        <w:spacing w:line="288" w:lineRule="auto"/>
        <w:ind w:left="1418" w:hanging="283"/>
        <w:rPr>
          <w:rFonts w:asciiTheme="minorHAnsi" w:hAnsiTheme="minorHAnsi"/>
          <w:sz w:val="22"/>
          <w:szCs w:val="22"/>
        </w:rPr>
      </w:pPr>
      <w:r w:rsidRPr="00312365">
        <w:rPr>
          <w:rFonts w:asciiTheme="minorHAnsi" w:hAnsiTheme="minorHAnsi"/>
          <w:sz w:val="22"/>
          <w:szCs w:val="22"/>
        </w:rPr>
        <w:t xml:space="preserve">Nátěr je nejvíce oloupán či se odlupuje na vnějších površích, tj. površích vystaveným klimatickým vlivům (zejména UV záření a srážkám).   </w:t>
      </w:r>
    </w:p>
    <w:p w14:paraId="0F8532C9" w14:textId="77777777" w:rsidR="00711DB5" w:rsidRPr="00312365" w:rsidRDefault="00711DB5" w:rsidP="00312365">
      <w:pPr>
        <w:tabs>
          <w:tab w:val="left" w:pos="0"/>
          <w:tab w:val="left" w:pos="567"/>
          <w:tab w:val="left" w:pos="1134"/>
        </w:tabs>
        <w:spacing w:line="288" w:lineRule="auto"/>
        <w:rPr>
          <w:rFonts w:asciiTheme="minorHAnsi" w:hAnsiTheme="minorHAnsi"/>
          <w:sz w:val="22"/>
          <w:szCs w:val="22"/>
        </w:rPr>
      </w:pPr>
    </w:p>
    <w:p w14:paraId="195A35FC" w14:textId="77777777" w:rsidR="00711DB5" w:rsidRPr="00312365" w:rsidRDefault="00711DB5" w:rsidP="00312365">
      <w:pPr>
        <w:tabs>
          <w:tab w:val="left" w:pos="0"/>
          <w:tab w:val="left" w:pos="567"/>
          <w:tab w:val="left" w:pos="1134"/>
        </w:tabs>
        <w:spacing w:line="288" w:lineRule="auto"/>
        <w:ind w:left="142" w:firstLine="425"/>
        <w:rPr>
          <w:rFonts w:asciiTheme="minorHAnsi" w:hAnsiTheme="minorHAnsi"/>
          <w:sz w:val="22"/>
          <w:szCs w:val="22"/>
          <w:u w:val="single"/>
        </w:rPr>
      </w:pPr>
    </w:p>
    <w:p w14:paraId="34D5B8C6" w14:textId="77777777" w:rsidR="00711DB5" w:rsidRPr="00312365" w:rsidRDefault="00711DB5" w:rsidP="00312365">
      <w:pPr>
        <w:tabs>
          <w:tab w:val="left" w:pos="567"/>
        </w:tabs>
        <w:ind w:left="567"/>
        <w:rPr>
          <w:rFonts w:asciiTheme="minorHAnsi" w:hAnsiTheme="minorHAnsi" w:cs="Arial"/>
          <w:sz w:val="22"/>
          <w:szCs w:val="22"/>
        </w:rPr>
      </w:pPr>
      <w:r w:rsidRPr="00312365">
        <w:rPr>
          <w:rFonts w:asciiTheme="minorHAnsi" w:hAnsiTheme="minorHAnsi" w:cs="Arial"/>
          <w:sz w:val="22"/>
          <w:szCs w:val="22"/>
          <w:u w:val="single"/>
        </w:rPr>
        <w:t>Posouzení stavu stávajících dřevěných špaletových oken a následný návrh řešení</w:t>
      </w:r>
      <w:r w:rsidRPr="00312365">
        <w:rPr>
          <w:rFonts w:asciiTheme="minorHAnsi" w:hAnsiTheme="minorHAnsi" w:cs="Arial"/>
          <w:sz w:val="22"/>
          <w:szCs w:val="22"/>
        </w:rPr>
        <w:t xml:space="preserve"> </w:t>
      </w:r>
    </w:p>
    <w:p w14:paraId="061E4E90" w14:textId="153231A6" w:rsidR="00711DB5" w:rsidRDefault="00711DB5"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Na základě výsledků posouzení aktuálního stavu oken </w:t>
      </w:r>
      <w:r w:rsidR="001E0A5F">
        <w:rPr>
          <w:rFonts w:asciiTheme="minorHAnsi" w:hAnsiTheme="minorHAnsi"/>
          <w:sz w:val="22"/>
          <w:szCs w:val="22"/>
        </w:rPr>
        <w:t>na</w:t>
      </w:r>
      <w:r w:rsidR="001E0A5F" w:rsidRPr="00312365">
        <w:rPr>
          <w:rFonts w:asciiTheme="minorHAnsi" w:hAnsiTheme="minorHAnsi"/>
          <w:sz w:val="22"/>
          <w:szCs w:val="22"/>
        </w:rPr>
        <w:t xml:space="preserve"> </w:t>
      </w:r>
      <w:r w:rsidR="001E0A5F" w:rsidRPr="00581A9D">
        <w:rPr>
          <w:rFonts w:asciiTheme="minorHAnsi" w:hAnsiTheme="minorHAnsi" w:cs="Arial"/>
          <w:bCs/>
          <w:sz w:val="22"/>
          <w:szCs w:val="22"/>
        </w:rPr>
        <w:t xml:space="preserve">budově Švédská 107/39 </w:t>
      </w:r>
      <w:r w:rsidR="00312365">
        <w:rPr>
          <w:rFonts w:asciiTheme="minorHAnsi" w:hAnsiTheme="minorHAnsi"/>
          <w:sz w:val="22"/>
          <w:szCs w:val="22"/>
        </w:rPr>
        <w:t>lze obecně konstatovat ta</w:t>
      </w:r>
      <w:r w:rsidRPr="00312365">
        <w:rPr>
          <w:rFonts w:asciiTheme="minorHAnsi" w:hAnsiTheme="minorHAnsi"/>
          <w:sz w:val="22"/>
          <w:szCs w:val="22"/>
        </w:rPr>
        <w:t>to hlavní</w:t>
      </w:r>
      <w:r w:rsidR="00312365">
        <w:rPr>
          <w:rFonts w:asciiTheme="minorHAnsi" w:hAnsiTheme="minorHAnsi"/>
          <w:sz w:val="22"/>
          <w:szCs w:val="22"/>
        </w:rPr>
        <w:t xml:space="preserve"> zjištění stavu</w:t>
      </w:r>
      <w:r w:rsidRPr="00312365">
        <w:rPr>
          <w:rFonts w:asciiTheme="minorHAnsi" w:hAnsiTheme="minorHAnsi"/>
          <w:sz w:val="22"/>
          <w:szCs w:val="22"/>
        </w:rPr>
        <w:t>:</w:t>
      </w:r>
    </w:p>
    <w:p w14:paraId="53B89A7E" w14:textId="77777777" w:rsidR="00BF0CBA" w:rsidRPr="00312365" w:rsidRDefault="00BF0CBA" w:rsidP="00312365">
      <w:pPr>
        <w:numPr>
          <w:ilvl w:val="0"/>
          <w:numId w:val="42"/>
        </w:numPr>
        <w:tabs>
          <w:tab w:val="clear" w:pos="432"/>
          <w:tab w:val="left" w:pos="993"/>
        </w:tabs>
        <w:ind w:left="993" w:firstLine="0"/>
        <w:rPr>
          <w:rFonts w:asciiTheme="minorHAnsi" w:hAnsiTheme="minorHAnsi"/>
          <w:sz w:val="22"/>
          <w:szCs w:val="22"/>
        </w:rPr>
      </w:pPr>
      <w:r w:rsidRPr="00312365">
        <w:rPr>
          <w:rFonts w:asciiTheme="minorHAnsi" w:hAnsiTheme="minorHAnsi"/>
          <w:sz w:val="22"/>
          <w:szCs w:val="22"/>
        </w:rPr>
        <w:t>Stávající okna v rozhodující většině jsou na konci své životnosti</w:t>
      </w:r>
    </w:p>
    <w:p w14:paraId="6C0BA5BE" w14:textId="77777777" w:rsidR="00BF0CBA" w:rsidRPr="00312365" w:rsidRDefault="00BF0CBA" w:rsidP="00312365">
      <w:pPr>
        <w:numPr>
          <w:ilvl w:val="0"/>
          <w:numId w:val="42"/>
        </w:numPr>
        <w:tabs>
          <w:tab w:val="clear" w:pos="432"/>
          <w:tab w:val="left" w:pos="993"/>
        </w:tabs>
        <w:ind w:left="993" w:firstLine="0"/>
        <w:rPr>
          <w:rFonts w:asciiTheme="minorHAnsi" w:hAnsiTheme="minorHAnsi"/>
          <w:sz w:val="22"/>
          <w:szCs w:val="22"/>
        </w:rPr>
      </w:pPr>
      <w:r w:rsidRPr="00312365">
        <w:rPr>
          <w:rFonts w:asciiTheme="minorHAnsi" w:hAnsiTheme="minorHAnsi"/>
          <w:sz w:val="22"/>
          <w:szCs w:val="22"/>
        </w:rPr>
        <w:t>vykazují řadu neodstranitelných nebo těžce a nákladně odstranitelných závad</w:t>
      </w:r>
    </w:p>
    <w:p w14:paraId="15E25F4A" w14:textId="77777777" w:rsidR="00BF0CBA" w:rsidRPr="00312365" w:rsidRDefault="00BF0CBA" w:rsidP="00312365">
      <w:pPr>
        <w:numPr>
          <w:ilvl w:val="0"/>
          <w:numId w:val="42"/>
        </w:numPr>
        <w:tabs>
          <w:tab w:val="clear" w:pos="432"/>
          <w:tab w:val="left" w:pos="1418"/>
        </w:tabs>
        <w:ind w:left="1418" w:hanging="425"/>
        <w:rPr>
          <w:rFonts w:asciiTheme="minorHAnsi" w:hAnsiTheme="minorHAnsi"/>
          <w:sz w:val="22"/>
          <w:szCs w:val="22"/>
        </w:rPr>
      </w:pPr>
      <w:r w:rsidRPr="00312365">
        <w:rPr>
          <w:rFonts w:asciiTheme="minorHAnsi" w:hAnsiTheme="minorHAnsi"/>
          <w:sz w:val="22"/>
          <w:szCs w:val="22"/>
        </w:rPr>
        <w:t>Konstrukce řešení oken odtok kondenzátu vody nijak neřeší a z toho důvodu do interiéru zatéká, tím se poškozují konstrukce okna a přidružené konstrukce. Ve spodní části je hniloba, tuto závadu nelze odstranit jednoduchou úpravou. Byly by nutné práce na dílně – vyjmutí oken z</w:t>
      </w:r>
      <w:r w:rsidR="00312365">
        <w:rPr>
          <w:rFonts w:asciiTheme="minorHAnsi" w:hAnsiTheme="minorHAnsi"/>
          <w:sz w:val="22"/>
          <w:szCs w:val="22"/>
        </w:rPr>
        <w:t> </w:t>
      </w:r>
      <w:r w:rsidRPr="00312365">
        <w:rPr>
          <w:rFonts w:asciiTheme="minorHAnsi" w:hAnsiTheme="minorHAnsi"/>
          <w:sz w:val="22"/>
          <w:szCs w:val="22"/>
        </w:rPr>
        <w:t>ostění</w:t>
      </w:r>
      <w:r w:rsidR="00312365">
        <w:rPr>
          <w:rFonts w:asciiTheme="minorHAnsi" w:hAnsiTheme="minorHAnsi"/>
          <w:sz w:val="22"/>
          <w:szCs w:val="22"/>
        </w:rPr>
        <w:t>.</w:t>
      </w:r>
    </w:p>
    <w:p w14:paraId="2C274240" w14:textId="77777777" w:rsidR="00BF0CBA" w:rsidRPr="00312365" w:rsidRDefault="00BF0CBA" w:rsidP="00312365">
      <w:pPr>
        <w:numPr>
          <w:ilvl w:val="0"/>
          <w:numId w:val="42"/>
        </w:numPr>
        <w:tabs>
          <w:tab w:val="clear" w:pos="432"/>
          <w:tab w:val="left" w:pos="993"/>
        </w:tabs>
        <w:ind w:left="993" w:firstLine="0"/>
        <w:rPr>
          <w:rFonts w:asciiTheme="minorHAnsi" w:hAnsiTheme="minorHAnsi"/>
          <w:sz w:val="22"/>
          <w:szCs w:val="22"/>
        </w:rPr>
      </w:pPr>
      <w:r w:rsidRPr="00312365">
        <w:rPr>
          <w:rFonts w:asciiTheme="minorHAnsi" w:hAnsiTheme="minorHAnsi"/>
          <w:sz w:val="22"/>
          <w:szCs w:val="22"/>
        </w:rPr>
        <w:t xml:space="preserve">Okenní křídla jsou zkřížená, nedoléhají na okenní rám, netěsní. </w:t>
      </w:r>
    </w:p>
    <w:p w14:paraId="79254B04" w14:textId="77777777" w:rsidR="00BF0CBA" w:rsidRPr="00312365" w:rsidRDefault="00BF0CBA" w:rsidP="00312365">
      <w:pPr>
        <w:numPr>
          <w:ilvl w:val="0"/>
          <w:numId w:val="42"/>
        </w:numPr>
        <w:tabs>
          <w:tab w:val="clear" w:pos="432"/>
          <w:tab w:val="left" w:pos="1418"/>
        </w:tabs>
        <w:ind w:left="1418" w:hanging="425"/>
        <w:rPr>
          <w:rFonts w:asciiTheme="minorHAnsi" w:hAnsiTheme="minorHAnsi"/>
          <w:sz w:val="22"/>
          <w:szCs w:val="22"/>
        </w:rPr>
      </w:pPr>
      <w:r w:rsidRPr="00312365">
        <w:rPr>
          <w:rFonts w:asciiTheme="minorHAnsi" w:hAnsiTheme="minorHAnsi"/>
          <w:sz w:val="22"/>
          <w:szCs w:val="22"/>
        </w:rPr>
        <w:t xml:space="preserve">Čepové spoje rozlepeny, spodní části okenních rámů i křídel jsou poškozeny působením vlhkosti – došlo k destrukci dřevní hmoty. </w:t>
      </w:r>
    </w:p>
    <w:p w14:paraId="26BBDA61" w14:textId="77777777" w:rsidR="00BF0CBA" w:rsidRDefault="00BF0CBA" w:rsidP="00312365">
      <w:pPr>
        <w:numPr>
          <w:ilvl w:val="0"/>
          <w:numId w:val="42"/>
        </w:numPr>
        <w:tabs>
          <w:tab w:val="clear" w:pos="432"/>
          <w:tab w:val="left" w:pos="1418"/>
        </w:tabs>
        <w:ind w:left="1418" w:hanging="425"/>
        <w:rPr>
          <w:rFonts w:asciiTheme="minorHAnsi" w:hAnsiTheme="minorHAnsi"/>
          <w:sz w:val="22"/>
          <w:szCs w:val="22"/>
        </w:rPr>
      </w:pPr>
      <w:r w:rsidRPr="00312365">
        <w:rPr>
          <w:rFonts w:asciiTheme="minorHAnsi" w:hAnsiTheme="minorHAnsi"/>
          <w:sz w:val="22"/>
          <w:szCs w:val="22"/>
        </w:rPr>
        <w:lastRenderedPageBreak/>
        <w:t xml:space="preserve">Kování je téměř nefunkční. Předchozími opravami částečně ztržená profilace. Zatmelení skel zvětralé. </w:t>
      </w:r>
    </w:p>
    <w:p w14:paraId="0FB593E2" w14:textId="77777777" w:rsidR="00312365" w:rsidRDefault="00312365" w:rsidP="00312365">
      <w:pPr>
        <w:tabs>
          <w:tab w:val="left" w:pos="1418"/>
        </w:tabs>
        <w:rPr>
          <w:rFonts w:asciiTheme="minorHAnsi" w:hAnsiTheme="minorHAnsi"/>
          <w:sz w:val="22"/>
          <w:szCs w:val="22"/>
        </w:rPr>
      </w:pPr>
    </w:p>
    <w:p w14:paraId="43F6F402"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5" w:name="_Toc365379588"/>
      <w:r w:rsidRPr="00312365">
        <w:rPr>
          <w:rFonts w:asciiTheme="minorHAnsi" w:hAnsiTheme="minorHAnsi"/>
          <w:b w:val="0"/>
          <w:caps w:val="0"/>
          <w:sz w:val="22"/>
          <w:szCs w:val="22"/>
          <w:u w:val="single"/>
        </w:rPr>
        <w:t>stávající ochranná a bezpečnostní pásma</w:t>
      </w:r>
      <w:bookmarkEnd w:id="5"/>
    </w:p>
    <w:p w14:paraId="73FBBF53" w14:textId="5DE14689" w:rsidR="00E77397" w:rsidRPr="001E0A5F" w:rsidRDefault="00E77397" w:rsidP="00312365">
      <w:pPr>
        <w:tabs>
          <w:tab w:val="left" w:pos="720"/>
          <w:tab w:val="left" w:pos="2410"/>
        </w:tabs>
        <w:spacing w:before="120"/>
        <w:ind w:left="1134"/>
        <w:rPr>
          <w:rFonts w:asciiTheme="minorHAnsi" w:hAnsiTheme="minorHAnsi"/>
          <w:sz w:val="22"/>
          <w:szCs w:val="22"/>
        </w:rPr>
      </w:pPr>
      <w:r w:rsidRPr="001E0A5F">
        <w:rPr>
          <w:rFonts w:asciiTheme="minorHAnsi" w:hAnsiTheme="minorHAnsi"/>
          <w:sz w:val="22"/>
          <w:szCs w:val="22"/>
        </w:rPr>
        <w:t xml:space="preserve">Objekt </w:t>
      </w:r>
      <w:r w:rsidR="001E0A5F" w:rsidRPr="001E0A5F">
        <w:rPr>
          <w:rFonts w:asciiTheme="minorHAnsi" w:hAnsiTheme="minorHAnsi" w:cs="Arial"/>
          <w:bCs/>
          <w:sz w:val="22"/>
          <w:szCs w:val="22"/>
        </w:rPr>
        <w:t xml:space="preserve">budovy Švédská 107/39 </w:t>
      </w:r>
      <w:r w:rsidRPr="001E0A5F">
        <w:rPr>
          <w:rFonts w:asciiTheme="minorHAnsi" w:hAnsiTheme="minorHAnsi"/>
          <w:sz w:val="22"/>
          <w:szCs w:val="22"/>
        </w:rPr>
        <w:t xml:space="preserve">byl Ministerstvem kultury prohlášen za </w:t>
      </w:r>
      <w:r w:rsidR="001E0A5F" w:rsidRPr="001E0A5F">
        <w:rPr>
          <w:rFonts w:asciiTheme="minorHAnsi" w:hAnsiTheme="minorHAnsi"/>
          <w:sz w:val="22"/>
          <w:szCs w:val="22"/>
        </w:rPr>
        <w:t xml:space="preserve">nemovitou </w:t>
      </w:r>
      <w:r w:rsidRPr="001E0A5F">
        <w:rPr>
          <w:rFonts w:asciiTheme="minorHAnsi" w:hAnsiTheme="minorHAnsi"/>
          <w:sz w:val="22"/>
          <w:szCs w:val="22"/>
        </w:rPr>
        <w:t xml:space="preserve">kulturní památku. Projektová dokumentace </w:t>
      </w:r>
      <w:r w:rsidR="001E0A5F" w:rsidRPr="00DC7513">
        <w:rPr>
          <w:rFonts w:asciiTheme="minorHAnsi" w:hAnsiTheme="minorHAnsi" w:cs="Arial"/>
          <w:bCs/>
          <w:sz w:val="22"/>
          <w:szCs w:val="22"/>
        </w:rPr>
        <w:t xml:space="preserve">Opravy nebo výměny oken na budově Švédská 107/39 na Praze 5 </w:t>
      </w:r>
      <w:r w:rsidR="00EC54CE" w:rsidRPr="001E0A5F">
        <w:rPr>
          <w:rFonts w:asciiTheme="minorHAnsi" w:hAnsiTheme="minorHAnsi"/>
          <w:sz w:val="22"/>
          <w:szCs w:val="22"/>
        </w:rPr>
        <w:t xml:space="preserve"> </w:t>
      </w:r>
      <w:r w:rsidR="001E0A5F" w:rsidRPr="001E0A5F">
        <w:rPr>
          <w:rFonts w:asciiTheme="minorHAnsi" w:hAnsiTheme="minorHAnsi"/>
          <w:sz w:val="22"/>
          <w:szCs w:val="22"/>
        </w:rPr>
        <w:t xml:space="preserve">byla </w:t>
      </w:r>
      <w:r w:rsidRPr="001E0A5F">
        <w:rPr>
          <w:rFonts w:asciiTheme="minorHAnsi" w:hAnsiTheme="minorHAnsi"/>
          <w:sz w:val="22"/>
          <w:szCs w:val="22"/>
        </w:rPr>
        <w:t>konzultován</w:t>
      </w:r>
      <w:r w:rsidR="00BF0CBA" w:rsidRPr="001E0A5F">
        <w:rPr>
          <w:rFonts w:asciiTheme="minorHAnsi" w:hAnsiTheme="minorHAnsi"/>
          <w:sz w:val="22"/>
          <w:szCs w:val="22"/>
        </w:rPr>
        <w:t>a</w:t>
      </w:r>
      <w:r w:rsidRPr="001E0A5F">
        <w:rPr>
          <w:rFonts w:asciiTheme="minorHAnsi" w:hAnsiTheme="minorHAnsi"/>
          <w:sz w:val="22"/>
          <w:szCs w:val="22"/>
        </w:rPr>
        <w:t xml:space="preserve"> a předložen</w:t>
      </w:r>
      <w:r w:rsidR="00BF0CBA" w:rsidRPr="001E0A5F">
        <w:rPr>
          <w:rFonts w:asciiTheme="minorHAnsi" w:hAnsiTheme="minorHAnsi"/>
          <w:sz w:val="22"/>
          <w:szCs w:val="22"/>
        </w:rPr>
        <w:t>a</w:t>
      </w:r>
      <w:r w:rsidRPr="001E0A5F">
        <w:rPr>
          <w:rFonts w:asciiTheme="minorHAnsi" w:hAnsiTheme="minorHAnsi"/>
          <w:sz w:val="22"/>
          <w:szCs w:val="22"/>
        </w:rPr>
        <w:t xml:space="preserve"> k odsouhlasení </w:t>
      </w:r>
      <w:r w:rsidR="00FD2BFA" w:rsidRPr="001E0A5F">
        <w:rPr>
          <w:rFonts w:asciiTheme="minorHAnsi" w:hAnsiTheme="minorHAnsi"/>
          <w:sz w:val="22"/>
          <w:szCs w:val="22"/>
        </w:rPr>
        <w:t xml:space="preserve">Odboru památkové péče MHMP a </w:t>
      </w:r>
      <w:r w:rsidRPr="001E0A5F">
        <w:rPr>
          <w:rFonts w:asciiTheme="minorHAnsi" w:hAnsiTheme="minorHAnsi"/>
          <w:sz w:val="22"/>
          <w:szCs w:val="22"/>
        </w:rPr>
        <w:t>Národnímu památkovému ústavu v</w:t>
      </w:r>
      <w:r w:rsidR="001E0A5F" w:rsidRPr="001E0A5F">
        <w:rPr>
          <w:rFonts w:asciiTheme="minorHAnsi" w:hAnsiTheme="minorHAnsi"/>
          <w:sz w:val="22"/>
          <w:szCs w:val="22"/>
        </w:rPr>
        <w:t> </w:t>
      </w:r>
      <w:r w:rsidRPr="001E0A5F">
        <w:rPr>
          <w:rFonts w:asciiTheme="minorHAnsi" w:hAnsiTheme="minorHAnsi"/>
          <w:sz w:val="22"/>
          <w:szCs w:val="22"/>
        </w:rPr>
        <w:t>Praze</w:t>
      </w:r>
      <w:r w:rsidR="001E0A5F" w:rsidRPr="001E0A5F">
        <w:rPr>
          <w:rFonts w:asciiTheme="minorHAnsi" w:hAnsiTheme="minorHAnsi"/>
          <w:sz w:val="22"/>
          <w:szCs w:val="22"/>
        </w:rPr>
        <w:t xml:space="preserve"> v roce 2011, který dal souhlas s opravou nebo výměnou</w:t>
      </w:r>
      <w:r w:rsidR="001E0A5F">
        <w:rPr>
          <w:rFonts w:asciiTheme="minorHAnsi" w:hAnsiTheme="minorHAnsi"/>
          <w:sz w:val="22"/>
          <w:szCs w:val="22"/>
        </w:rPr>
        <w:t>. Tento souhlas v podobě rozhodnutí je stále platný.</w:t>
      </w:r>
    </w:p>
    <w:p w14:paraId="1BE7C1C0" w14:textId="245A80AE" w:rsidR="0067458C" w:rsidRPr="00312365" w:rsidRDefault="00B94FC6" w:rsidP="00312365">
      <w:pPr>
        <w:tabs>
          <w:tab w:val="left" w:pos="720"/>
          <w:tab w:val="left" w:pos="2410"/>
        </w:tabs>
        <w:spacing w:before="120"/>
        <w:ind w:left="1134"/>
        <w:rPr>
          <w:rFonts w:asciiTheme="minorHAnsi" w:hAnsiTheme="minorHAnsi"/>
          <w:sz w:val="22"/>
          <w:szCs w:val="22"/>
        </w:rPr>
      </w:pPr>
      <w:r w:rsidRPr="00312365">
        <w:rPr>
          <w:rFonts w:asciiTheme="minorHAnsi" w:hAnsiTheme="minorHAnsi"/>
          <w:sz w:val="22"/>
          <w:szCs w:val="22"/>
        </w:rPr>
        <w:t xml:space="preserve">Veškeré inženýrské sítě pro </w:t>
      </w:r>
      <w:r w:rsidR="00C07DE6" w:rsidRPr="00312365">
        <w:rPr>
          <w:rFonts w:asciiTheme="minorHAnsi" w:hAnsiTheme="minorHAnsi"/>
          <w:sz w:val="22"/>
          <w:szCs w:val="22"/>
        </w:rPr>
        <w:t xml:space="preserve">objekt </w:t>
      </w:r>
      <w:r w:rsidR="001E0A5F" w:rsidRPr="00581A9D">
        <w:rPr>
          <w:rFonts w:asciiTheme="minorHAnsi" w:hAnsiTheme="minorHAnsi" w:cs="Arial"/>
          <w:bCs/>
          <w:sz w:val="22"/>
          <w:szCs w:val="22"/>
        </w:rPr>
        <w:t xml:space="preserve">Švédská 107/39 </w:t>
      </w:r>
      <w:r w:rsidRPr="00312365">
        <w:rPr>
          <w:rFonts w:asciiTheme="minorHAnsi" w:hAnsiTheme="minorHAnsi"/>
          <w:sz w:val="22"/>
          <w:szCs w:val="22"/>
        </w:rPr>
        <w:t>a v jeho bezprostřední blízkosti jsou vedeny pod zemí. Při výměně oken</w:t>
      </w:r>
      <w:r w:rsidR="00EC54CE" w:rsidRPr="00EC54CE">
        <w:rPr>
          <w:rFonts w:asciiTheme="minorHAnsi" w:hAnsiTheme="minorHAnsi"/>
          <w:sz w:val="22"/>
          <w:szCs w:val="22"/>
        </w:rPr>
        <w:t xml:space="preserve"> </w:t>
      </w:r>
      <w:r w:rsidR="00EC54CE">
        <w:rPr>
          <w:rFonts w:asciiTheme="minorHAnsi" w:hAnsiTheme="minorHAnsi"/>
          <w:sz w:val="22"/>
          <w:szCs w:val="22"/>
        </w:rPr>
        <w:t xml:space="preserve">na budově </w:t>
      </w:r>
      <w:r w:rsidR="001E0A5F" w:rsidRPr="00581A9D">
        <w:rPr>
          <w:rFonts w:asciiTheme="minorHAnsi" w:hAnsiTheme="minorHAnsi" w:cs="Arial"/>
          <w:bCs/>
          <w:sz w:val="22"/>
          <w:szCs w:val="22"/>
        </w:rPr>
        <w:t xml:space="preserve">Švédská 107/39 </w:t>
      </w:r>
      <w:r w:rsidRPr="00312365">
        <w:rPr>
          <w:rFonts w:asciiTheme="minorHAnsi" w:hAnsiTheme="minorHAnsi"/>
          <w:sz w:val="22"/>
          <w:szCs w:val="22"/>
        </w:rPr>
        <w:t>nebudou prováděny výkopové ani jiné zemní práce. Ochranná pásma sítí tedy nebudou dotčena.</w:t>
      </w:r>
    </w:p>
    <w:p w14:paraId="25009A20"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6" w:name="_Toc365379589"/>
      <w:r w:rsidRPr="00312365">
        <w:rPr>
          <w:rFonts w:asciiTheme="minorHAnsi" w:hAnsiTheme="minorHAnsi"/>
          <w:b w:val="0"/>
          <w:caps w:val="0"/>
          <w:sz w:val="22"/>
          <w:szCs w:val="22"/>
          <w:u w:val="single"/>
        </w:rPr>
        <w:t>poloha vzhledem k záplavovému území, poddolovanému území apod.</w:t>
      </w:r>
      <w:bookmarkEnd w:id="6"/>
    </w:p>
    <w:p w14:paraId="23257A05" w14:textId="77777777" w:rsidR="00113175" w:rsidRPr="00312365" w:rsidRDefault="00EA1CF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Objekt</w:t>
      </w:r>
      <w:r w:rsidR="00113175" w:rsidRPr="00312365">
        <w:rPr>
          <w:rFonts w:asciiTheme="minorHAnsi" w:hAnsiTheme="minorHAnsi"/>
          <w:sz w:val="22"/>
          <w:szCs w:val="22"/>
        </w:rPr>
        <w:t xml:space="preserve"> nespadá do oblasti </w:t>
      </w:r>
      <w:r w:rsidR="00BF0CBA" w:rsidRPr="00312365">
        <w:rPr>
          <w:rFonts w:asciiTheme="minorHAnsi" w:hAnsiTheme="minorHAnsi"/>
          <w:sz w:val="22"/>
          <w:szCs w:val="22"/>
        </w:rPr>
        <w:t>záplavových</w:t>
      </w:r>
      <w:r w:rsidR="00113175" w:rsidRPr="00312365">
        <w:rPr>
          <w:rFonts w:asciiTheme="minorHAnsi" w:hAnsiTheme="minorHAnsi"/>
          <w:sz w:val="22"/>
          <w:szCs w:val="22"/>
        </w:rPr>
        <w:t xml:space="preserve"> území </w:t>
      </w:r>
    </w:p>
    <w:p w14:paraId="6FC6D4BA" w14:textId="77777777" w:rsidR="00113175" w:rsidRPr="00312365" w:rsidRDefault="00113175"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 rámci řešené stavby nejsou řešeny žád</w:t>
      </w:r>
      <w:r w:rsidR="00EA1CF7" w:rsidRPr="00312365">
        <w:rPr>
          <w:rFonts w:asciiTheme="minorHAnsi" w:hAnsiTheme="minorHAnsi"/>
          <w:sz w:val="22"/>
          <w:szCs w:val="22"/>
        </w:rPr>
        <w:t>né svahy nebo výšková převýšení</w:t>
      </w:r>
      <w:r w:rsidRPr="00312365">
        <w:rPr>
          <w:rFonts w:asciiTheme="minorHAnsi" w:hAnsiTheme="minorHAnsi"/>
          <w:sz w:val="22"/>
          <w:szCs w:val="22"/>
        </w:rPr>
        <w:t>, kde by existovalo nebezpečí sesuvu půdy.</w:t>
      </w:r>
    </w:p>
    <w:p w14:paraId="39DBC547" w14:textId="77777777" w:rsidR="00EA1CF7" w:rsidRPr="00312365" w:rsidRDefault="00113175"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Stavba se nenachází na pozemku ovlivněném poddolováním. </w:t>
      </w:r>
    </w:p>
    <w:p w14:paraId="3F2C093D"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7" w:name="_Toc365379590"/>
      <w:r w:rsidRPr="00312365">
        <w:rPr>
          <w:rFonts w:asciiTheme="minorHAnsi" w:hAnsiTheme="minorHAnsi"/>
          <w:b w:val="0"/>
          <w:caps w:val="0"/>
          <w:sz w:val="22"/>
          <w:szCs w:val="22"/>
          <w:u w:val="single"/>
        </w:rPr>
        <w:t>vl</w:t>
      </w:r>
      <w:r w:rsidR="00FB7DF8" w:rsidRPr="00312365">
        <w:rPr>
          <w:rFonts w:asciiTheme="minorHAnsi" w:hAnsiTheme="minorHAnsi"/>
          <w:b w:val="0"/>
          <w:caps w:val="0"/>
          <w:sz w:val="22"/>
          <w:szCs w:val="22"/>
          <w:u w:val="single"/>
        </w:rPr>
        <w:t>iv</w:t>
      </w:r>
      <w:r w:rsidRPr="00312365">
        <w:rPr>
          <w:rFonts w:asciiTheme="minorHAnsi" w:hAnsiTheme="minorHAnsi"/>
          <w:b w:val="0"/>
          <w:caps w:val="0"/>
          <w:sz w:val="22"/>
          <w:szCs w:val="22"/>
          <w:u w:val="single"/>
        </w:rPr>
        <w:t xml:space="preserve"> stavby na okolní stavby a poze</w:t>
      </w:r>
      <w:r w:rsidR="00113175" w:rsidRPr="00312365">
        <w:rPr>
          <w:rFonts w:asciiTheme="minorHAnsi" w:hAnsiTheme="minorHAnsi"/>
          <w:b w:val="0"/>
          <w:caps w:val="0"/>
          <w:sz w:val="22"/>
          <w:szCs w:val="22"/>
          <w:u w:val="single"/>
        </w:rPr>
        <w:t>m</w:t>
      </w:r>
      <w:r w:rsidRPr="00312365">
        <w:rPr>
          <w:rFonts w:asciiTheme="minorHAnsi" w:hAnsiTheme="minorHAnsi"/>
          <w:b w:val="0"/>
          <w:caps w:val="0"/>
          <w:sz w:val="22"/>
          <w:szCs w:val="22"/>
          <w:u w:val="single"/>
        </w:rPr>
        <w:t>ky, ochrana okolí, vliv stavby na odt</w:t>
      </w:r>
      <w:r w:rsidR="00FB7DF8" w:rsidRPr="00312365">
        <w:rPr>
          <w:rFonts w:asciiTheme="minorHAnsi" w:hAnsiTheme="minorHAnsi"/>
          <w:b w:val="0"/>
          <w:caps w:val="0"/>
          <w:sz w:val="22"/>
          <w:szCs w:val="22"/>
          <w:u w:val="single"/>
        </w:rPr>
        <w:t>o</w:t>
      </w:r>
      <w:r w:rsidRPr="00312365">
        <w:rPr>
          <w:rFonts w:asciiTheme="minorHAnsi" w:hAnsiTheme="minorHAnsi"/>
          <w:b w:val="0"/>
          <w:caps w:val="0"/>
          <w:sz w:val="22"/>
          <w:szCs w:val="22"/>
          <w:u w:val="single"/>
        </w:rPr>
        <w:t>kové poměry v území</w:t>
      </w:r>
      <w:bookmarkEnd w:id="7"/>
    </w:p>
    <w:p w14:paraId="176B37D6" w14:textId="3F076A21" w:rsidR="006F6E45" w:rsidRPr="00312365" w:rsidRDefault="00EC54CE" w:rsidP="00312365">
      <w:pPr>
        <w:tabs>
          <w:tab w:val="left" w:pos="720"/>
          <w:tab w:val="left" w:pos="2410"/>
        </w:tabs>
        <w:spacing w:before="120" w:line="276" w:lineRule="auto"/>
        <w:ind w:left="1134"/>
        <w:rPr>
          <w:rFonts w:asciiTheme="minorHAnsi" w:hAnsiTheme="minorHAnsi"/>
          <w:sz w:val="22"/>
          <w:szCs w:val="22"/>
        </w:rPr>
      </w:pPr>
      <w:r>
        <w:rPr>
          <w:rFonts w:asciiTheme="minorHAnsi" w:hAnsiTheme="minorHAnsi"/>
          <w:sz w:val="22"/>
          <w:szCs w:val="22"/>
        </w:rPr>
        <w:t>V</w:t>
      </w:r>
      <w:r w:rsidR="00E77397" w:rsidRPr="00312365">
        <w:rPr>
          <w:rFonts w:asciiTheme="minorHAnsi" w:hAnsiTheme="minorHAnsi"/>
          <w:sz w:val="22"/>
          <w:szCs w:val="22"/>
        </w:rPr>
        <w:t xml:space="preserve">ýměna oken bude probíhat </w:t>
      </w:r>
      <w:r w:rsidR="00BF0CBA" w:rsidRPr="00312365">
        <w:rPr>
          <w:rFonts w:asciiTheme="minorHAnsi" w:hAnsiTheme="minorHAnsi"/>
          <w:sz w:val="22"/>
          <w:szCs w:val="22"/>
        </w:rPr>
        <w:t xml:space="preserve">pouze </w:t>
      </w:r>
      <w:r w:rsidR="00E77397" w:rsidRPr="00312365">
        <w:rPr>
          <w:rFonts w:asciiTheme="minorHAnsi" w:hAnsiTheme="minorHAnsi"/>
          <w:sz w:val="22"/>
          <w:szCs w:val="22"/>
        </w:rPr>
        <w:t xml:space="preserve">v samotném objektu </w:t>
      </w:r>
      <w:r w:rsidR="001E0A5F" w:rsidRPr="00581A9D">
        <w:rPr>
          <w:rFonts w:asciiTheme="minorHAnsi" w:hAnsiTheme="minorHAnsi" w:cs="Arial"/>
          <w:bCs/>
          <w:sz w:val="22"/>
          <w:szCs w:val="22"/>
        </w:rPr>
        <w:t xml:space="preserve">Švédská 107/39 </w:t>
      </w:r>
      <w:r w:rsidR="00E77397" w:rsidRPr="00312365">
        <w:rPr>
          <w:rFonts w:asciiTheme="minorHAnsi" w:hAnsiTheme="minorHAnsi"/>
          <w:sz w:val="22"/>
          <w:szCs w:val="22"/>
        </w:rPr>
        <w:t xml:space="preserve">. </w:t>
      </w:r>
      <w:r w:rsidR="006F6E45" w:rsidRPr="00312365">
        <w:rPr>
          <w:rFonts w:asciiTheme="minorHAnsi" w:hAnsiTheme="minorHAnsi"/>
          <w:sz w:val="22"/>
          <w:szCs w:val="22"/>
        </w:rPr>
        <w:t xml:space="preserve">Bude tedy ovlivněn </w:t>
      </w:r>
      <w:r w:rsidR="00C07DE6" w:rsidRPr="00312365">
        <w:rPr>
          <w:rFonts w:asciiTheme="minorHAnsi" w:hAnsiTheme="minorHAnsi"/>
          <w:sz w:val="22"/>
          <w:szCs w:val="22"/>
        </w:rPr>
        <w:t xml:space="preserve">pouze </w:t>
      </w:r>
      <w:r w:rsidR="006F6E45" w:rsidRPr="00312365">
        <w:rPr>
          <w:rFonts w:asciiTheme="minorHAnsi" w:hAnsiTheme="minorHAnsi"/>
          <w:sz w:val="22"/>
          <w:szCs w:val="22"/>
        </w:rPr>
        <w:t xml:space="preserve">provoz </w:t>
      </w:r>
      <w:r w:rsidR="00BF0CBA" w:rsidRPr="00312365">
        <w:rPr>
          <w:rFonts w:asciiTheme="minorHAnsi" w:hAnsiTheme="minorHAnsi"/>
          <w:sz w:val="22"/>
          <w:szCs w:val="22"/>
        </w:rPr>
        <w:t xml:space="preserve">uvnitř </w:t>
      </w:r>
      <w:r w:rsidR="006F6E45" w:rsidRPr="00312365">
        <w:rPr>
          <w:rFonts w:asciiTheme="minorHAnsi" w:hAnsiTheme="minorHAnsi"/>
          <w:sz w:val="22"/>
          <w:szCs w:val="22"/>
        </w:rPr>
        <w:t>objektu.</w:t>
      </w:r>
    </w:p>
    <w:p w14:paraId="0749DBF2" w14:textId="6FE3C1EB" w:rsidR="00E77397" w:rsidRPr="00600B64" w:rsidRDefault="00E77397" w:rsidP="00312365">
      <w:pPr>
        <w:tabs>
          <w:tab w:val="left" w:pos="720"/>
          <w:tab w:val="left" w:pos="2410"/>
        </w:tabs>
        <w:spacing w:before="120" w:line="276" w:lineRule="auto"/>
        <w:ind w:left="1134"/>
        <w:rPr>
          <w:rFonts w:asciiTheme="minorHAnsi" w:hAnsiTheme="minorHAnsi"/>
          <w:sz w:val="22"/>
          <w:szCs w:val="22"/>
        </w:rPr>
      </w:pPr>
      <w:r w:rsidRPr="00600B64">
        <w:rPr>
          <w:rFonts w:asciiTheme="minorHAnsi" w:hAnsiTheme="minorHAnsi"/>
          <w:sz w:val="22"/>
          <w:szCs w:val="22"/>
        </w:rPr>
        <w:t xml:space="preserve">Zařízení staveniště se předpokládá na pozemcích objektu, které jsou v majetku </w:t>
      </w:r>
      <w:r w:rsidR="00600B64" w:rsidRPr="00600B64">
        <w:rPr>
          <w:rFonts w:asciiTheme="minorHAnsi" w:hAnsiTheme="minorHAnsi"/>
          <w:sz w:val="22"/>
          <w:szCs w:val="22"/>
        </w:rPr>
        <w:t>h</w:t>
      </w:r>
      <w:r w:rsidR="00600B64" w:rsidRPr="00DC7513">
        <w:rPr>
          <w:rFonts w:asciiTheme="minorHAnsi" w:hAnsiTheme="minorHAnsi" w:cstheme="minorHAnsi"/>
          <w:sz w:val="22"/>
          <w:szCs w:val="22"/>
        </w:rPr>
        <w:t>lavního města Prahy</w:t>
      </w:r>
      <w:r w:rsidRPr="00600B64">
        <w:rPr>
          <w:rFonts w:asciiTheme="minorHAnsi" w:hAnsiTheme="minorHAnsi"/>
          <w:sz w:val="22"/>
          <w:szCs w:val="22"/>
        </w:rPr>
        <w:t xml:space="preserve">. Jedná se o pozemky </w:t>
      </w:r>
      <w:r w:rsidR="00600B64" w:rsidRPr="00DC7513">
        <w:rPr>
          <w:rFonts w:asciiTheme="minorHAnsi" w:hAnsiTheme="minorHAnsi"/>
          <w:sz w:val="22"/>
          <w:szCs w:val="22"/>
        </w:rPr>
        <w:t>č. 3364, 3366, 3367,3365</w:t>
      </w:r>
    </w:p>
    <w:p w14:paraId="3787862A" w14:textId="1FBEF892" w:rsidR="00E77397" w:rsidRPr="00312365" w:rsidRDefault="00EC54CE" w:rsidP="00312365">
      <w:pPr>
        <w:tabs>
          <w:tab w:val="left" w:pos="720"/>
          <w:tab w:val="left" w:pos="2410"/>
        </w:tabs>
        <w:spacing w:before="120" w:line="276" w:lineRule="auto"/>
        <w:ind w:left="1134"/>
        <w:rPr>
          <w:rFonts w:asciiTheme="minorHAnsi" w:hAnsiTheme="minorHAnsi"/>
          <w:sz w:val="22"/>
          <w:szCs w:val="22"/>
        </w:rPr>
      </w:pPr>
      <w:r>
        <w:rPr>
          <w:rFonts w:ascii="Calibri" w:hAnsi="Calibri"/>
          <w:sz w:val="22"/>
          <w:szCs w:val="22"/>
        </w:rPr>
        <w:t>V</w:t>
      </w:r>
      <w:r w:rsidR="00BF0CBA" w:rsidRPr="00312365">
        <w:rPr>
          <w:rFonts w:ascii="Calibri" w:hAnsi="Calibri"/>
          <w:sz w:val="22"/>
          <w:szCs w:val="22"/>
        </w:rPr>
        <w:t xml:space="preserve">ýměna oken </w:t>
      </w:r>
      <w:r w:rsidR="006F6E45" w:rsidRPr="00312365">
        <w:rPr>
          <w:rFonts w:asciiTheme="minorHAnsi" w:hAnsiTheme="minorHAnsi"/>
          <w:sz w:val="22"/>
          <w:szCs w:val="22"/>
        </w:rPr>
        <w:t xml:space="preserve">bude probíhat zevnitř objektu bez použití lešení. </w:t>
      </w:r>
      <w:r w:rsidR="00E77397" w:rsidRPr="00312365">
        <w:rPr>
          <w:rFonts w:asciiTheme="minorHAnsi" w:hAnsiTheme="minorHAnsi"/>
          <w:sz w:val="22"/>
          <w:szCs w:val="22"/>
        </w:rPr>
        <w:t xml:space="preserve">Při provádění stavby bude proveden bezpečnostní zábor cca 1,5m od fasády objektu. </w:t>
      </w:r>
      <w:r w:rsidR="00FD2BFA">
        <w:rPr>
          <w:rFonts w:asciiTheme="minorHAnsi" w:hAnsiTheme="minorHAnsi"/>
          <w:sz w:val="22"/>
          <w:szCs w:val="22"/>
        </w:rPr>
        <w:t xml:space="preserve">Výměna se týká částí budovy, které sousedí s pozemkem </w:t>
      </w:r>
      <w:r w:rsidR="00587E16" w:rsidRPr="00DC7513">
        <w:rPr>
          <w:rFonts w:asciiTheme="minorHAnsi" w:hAnsiTheme="minorHAnsi"/>
          <w:sz w:val="22"/>
          <w:szCs w:val="22"/>
        </w:rPr>
        <w:t>č. 3364, 3366, 3367,3365</w:t>
      </w:r>
    </w:p>
    <w:p w14:paraId="6532DC63" w14:textId="0A5DB961" w:rsidR="006F6E45" w:rsidRPr="00312365" w:rsidRDefault="006F6E45"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Okolní stavby nebudou </w:t>
      </w:r>
      <w:r w:rsidR="00EC54CE">
        <w:rPr>
          <w:rFonts w:asciiTheme="minorHAnsi" w:hAnsiTheme="minorHAnsi"/>
          <w:sz w:val="22"/>
          <w:szCs w:val="22"/>
        </w:rPr>
        <w:t xml:space="preserve">výměnou </w:t>
      </w:r>
      <w:r w:rsidR="00BF0CBA" w:rsidRPr="00312365">
        <w:rPr>
          <w:rFonts w:ascii="Calibri" w:hAnsi="Calibri"/>
          <w:sz w:val="22"/>
          <w:szCs w:val="22"/>
        </w:rPr>
        <w:t xml:space="preserve">oken </w:t>
      </w:r>
      <w:r w:rsidR="00EC54CE">
        <w:rPr>
          <w:rFonts w:asciiTheme="minorHAnsi" w:hAnsiTheme="minorHAnsi"/>
          <w:sz w:val="22"/>
          <w:szCs w:val="22"/>
        </w:rPr>
        <w:t>na budově</w:t>
      </w:r>
      <w:r w:rsidR="00587E16">
        <w:rPr>
          <w:rFonts w:asciiTheme="minorHAnsi" w:hAnsiTheme="minorHAnsi"/>
          <w:sz w:val="22"/>
          <w:szCs w:val="22"/>
        </w:rPr>
        <w:t xml:space="preserve"> </w:t>
      </w:r>
      <w:r w:rsidR="00587E16" w:rsidRPr="00581A9D">
        <w:rPr>
          <w:rFonts w:asciiTheme="minorHAnsi" w:hAnsiTheme="minorHAnsi" w:cs="Arial"/>
          <w:bCs/>
          <w:sz w:val="22"/>
          <w:szCs w:val="22"/>
        </w:rPr>
        <w:t xml:space="preserve">Švédská 107/39 </w:t>
      </w:r>
      <w:r w:rsidR="00EC54CE">
        <w:rPr>
          <w:rFonts w:asciiTheme="minorHAnsi" w:hAnsiTheme="minorHAnsi"/>
          <w:sz w:val="22"/>
          <w:szCs w:val="22"/>
        </w:rPr>
        <w:t xml:space="preserve"> </w:t>
      </w:r>
      <w:r w:rsidRPr="00312365">
        <w:rPr>
          <w:rFonts w:asciiTheme="minorHAnsi" w:hAnsiTheme="minorHAnsi"/>
          <w:sz w:val="22"/>
          <w:szCs w:val="22"/>
        </w:rPr>
        <w:t>dotčeny.</w:t>
      </w:r>
    </w:p>
    <w:p w14:paraId="6B3DA7B7" w14:textId="489D75C3" w:rsidR="00113175" w:rsidRDefault="00FB7DF8"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Stavební práce náročné z hlediska hluku, prašnosti, otřesů a vibrací</w:t>
      </w:r>
      <w:r w:rsidR="00FD2BFA">
        <w:rPr>
          <w:rFonts w:asciiTheme="minorHAnsi" w:hAnsiTheme="minorHAnsi"/>
          <w:sz w:val="22"/>
          <w:szCs w:val="22"/>
        </w:rPr>
        <w:t xml:space="preserve"> ne</w:t>
      </w:r>
      <w:r w:rsidRPr="00312365">
        <w:rPr>
          <w:rFonts w:asciiTheme="minorHAnsi" w:hAnsiTheme="minorHAnsi"/>
          <w:sz w:val="22"/>
          <w:szCs w:val="22"/>
        </w:rPr>
        <w:t>budou prováděny</w:t>
      </w:r>
      <w:r w:rsidR="00FD2BFA">
        <w:rPr>
          <w:rFonts w:asciiTheme="minorHAnsi" w:hAnsiTheme="minorHAnsi"/>
          <w:sz w:val="22"/>
          <w:szCs w:val="22"/>
        </w:rPr>
        <w:t>. Výměna oken bude probíhat za plného provozu.</w:t>
      </w:r>
      <w:r w:rsidR="00587E16">
        <w:rPr>
          <w:rFonts w:asciiTheme="minorHAnsi" w:hAnsiTheme="minorHAnsi"/>
          <w:sz w:val="22"/>
          <w:szCs w:val="22"/>
        </w:rPr>
        <w:t xml:space="preserve"> </w:t>
      </w:r>
      <w:r w:rsidR="00FD2BFA">
        <w:rPr>
          <w:rFonts w:asciiTheme="minorHAnsi" w:hAnsiTheme="minorHAnsi"/>
          <w:sz w:val="22"/>
          <w:szCs w:val="22"/>
        </w:rPr>
        <w:t xml:space="preserve">Harmonogram prací bude upřesněn na základě požadavků </w:t>
      </w:r>
      <w:r w:rsidR="00587E16">
        <w:rPr>
          <w:rFonts w:asciiTheme="minorHAnsi" w:hAnsiTheme="minorHAnsi"/>
          <w:sz w:val="22"/>
          <w:szCs w:val="22"/>
        </w:rPr>
        <w:t>správce budovy</w:t>
      </w:r>
      <w:r w:rsidR="00FD2BFA">
        <w:rPr>
          <w:rFonts w:asciiTheme="minorHAnsi" w:hAnsiTheme="minorHAnsi"/>
          <w:sz w:val="22"/>
          <w:szCs w:val="22"/>
        </w:rPr>
        <w:t>.</w:t>
      </w:r>
    </w:p>
    <w:p w14:paraId="37580AF2"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8" w:name="_Toc365379591"/>
      <w:r w:rsidRPr="00312365">
        <w:rPr>
          <w:rFonts w:asciiTheme="minorHAnsi" w:hAnsiTheme="minorHAnsi"/>
          <w:b w:val="0"/>
          <w:caps w:val="0"/>
          <w:sz w:val="22"/>
          <w:szCs w:val="22"/>
          <w:u w:val="single"/>
        </w:rPr>
        <w:t>požadavky na asanace, demolice, kácení dřevin</w:t>
      </w:r>
      <w:bookmarkEnd w:id="8"/>
    </w:p>
    <w:p w14:paraId="47A8BC4E" w14:textId="77777777" w:rsidR="00592C33" w:rsidRPr="00312365" w:rsidRDefault="00592C33" w:rsidP="00312365">
      <w:pPr>
        <w:tabs>
          <w:tab w:val="left" w:pos="720"/>
          <w:tab w:val="left" w:pos="2410"/>
        </w:tabs>
        <w:spacing w:before="120"/>
        <w:ind w:left="1134"/>
        <w:rPr>
          <w:rFonts w:asciiTheme="minorHAnsi" w:hAnsiTheme="minorHAnsi"/>
          <w:sz w:val="22"/>
          <w:szCs w:val="22"/>
          <w:u w:val="single"/>
        </w:rPr>
      </w:pPr>
      <w:r w:rsidRPr="00312365">
        <w:rPr>
          <w:rFonts w:asciiTheme="minorHAnsi" w:hAnsiTheme="minorHAnsi"/>
          <w:sz w:val="22"/>
          <w:szCs w:val="22"/>
          <w:u w:val="single"/>
        </w:rPr>
        <w:t>Demolice</w:t>
      </w:r>
    </w:p>
    <w:p w14:paraId="2F4CE6BC" w14:textId="7643C756" w:rsidR="00131602" w:rsidRDefault="00131602"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Demolice budou prováděny při výměně </w:t>
      </w:r>
      <w:r w:rsidR="00E6304D" w:rsidRPr="00312365">
        <w:rPr>
          <w:rFonts w:asciiTheme="minorHAnsi" w:hAnsiTheme="minorHAnsi"/>
          <w:sz w:val="22"/>
          <w:szCs w:val="22"/>
        </w:rPr>
        <w:t>stávající</w:t>
      </w:r>
      <w:r w:rsidR="00C07DE6" w:rsidRPr="00312365">
        <w:rPr>
          <w:rFonts w:asciiTheme="minorHAnsi" w:hAnsiTheme="minorHAnsi"/>
          <w:sz w:val="22"/>
          <w:szCs w:val="22"/>
        </w:rPr>
        <w:t>c</w:t>
      </w:r>
      <w:r w:rsidR="00E6304D" w:rsidRPr="00312365">
        <w:rPr>
          <w:rFonts w:asciiTheme="minorHAnsi" w:hAnsiTheme="minorHAnsi"/>
          <w:sz w:val="22"/>
          <w:szCs w:val="22"/>
        </w:rPr>
        <w:t xml:space="preserve">h </w:t>
      </w:r>
      <w:r w:rsidRPr="00312365">
        <w:rPr>
          <w:rFonts w:asciiTheme="minorHAnsi" w:hAnsiTheme="minorHAnsi"/>
          <w:sz w:val="22"/>
          <w:szCs w:val="22"/>
        </w:rPr>
        <w:t>oken</w:t>
      </w:r>
      <w:r w:rsidR="00312365">
        <w:rPr>
          <w:rFonts w:asciiTheme="minorHAnsi" w:hAnsiTheme="minorHAnsi"/>
          <w:sz w:val="22"/>
          <w:szCs w:val="22"/>
        </w:rPr>
        <w:t xml:space="preserve"> za nová</w:t>
      </w:r>
      <w:r w:rsidR="00E6304D" w:rsidRPr="00312365">
        <w:rPr>
          <w:rFonts w:asciiTheme="minorHAnsi" w:hAnsiTheme="minorHAnsi"/>
          <w:sz w:val="22"/>
          <w:szCs w:val="22"/>
        </w:rPr>
        <w:t>. Součástí této výměny bude výměna</w:t>
      </w:r>
      <w:r w:rsidRPr="00312365">
        <w:rPr>
          <w:rFonts w:asciiTheme="minorHAnsi" w:hAnsiTheme="minorHAnsi"/>
          <w:sz w:val="22"/>
          <w:szCs w:val="22"/>
        </w:rPr>
        <w:t xml:space="preserve"> okenních rámů. </w:t>
      </w:r>
      <w:r w:rsidR="00487032" w:rsidRPr="00312365">
        <w:rPr>
          <w:rFonts w:asciiTheme="minorHAnsi" w:hAnsiTheme="minorHAnsi"/>
          <w:sz w:val="22"/>
          <w:szCs w:val="22"/>
        </w:rPr>
        <w:t>Jedná se tedy o demolici formou vyjmutí oken</w:t>
      </w:r>
      <w:r w:rsidR="00C07DE6" w:rsidRPr="00312365">
        <w:rPr>
          <w:rFonts w:asciiTheme="minorHAnsi" w:hAnsiTheme="minorHAnsi"/>
          <w:sz w:val="22"/>
          <w:szCs w:val="22"/>
        </w:rPr>
        <w:t>n</w:t>
      </w:r>
      <w:r w:rsidR="00487032" w:rsidRPr="00312365">
        <w:rPr>
          <w:rFonts w:asciiTheme="minorHAnsi" w:hAnsiTheme="minorHAnsi"/>
          <w:sz w:val="22"/>
          <w:szCs w:val="22"/>
        </w:rPr>
        <w:t>ího rámu ze zdiva.</w:t>
      </w:r>
      <w:r w:rsidR="00E6304D" w:rsidRPr="00312365">
        <w:rPr>
          <w:rFonts w:asciiTheme="minorHAnsi" w:hAnsiTheme="minorHAnsi"/>
          <w:sz w:val="22"/>
          <w:szCs w:val="22"/>
        </w:rPr>
        <w:t xml:space="preserve"> Vyjmutí oken bude prováděno zevnitř. Pro </w:t>
      </w:r>
      <w:r w:rsidR="000A39F6" w:rsidRPr="00312365">
        <w:rPr>
          <w:rFonts w:asciiTheme="minorHAnsi" w:hAnsiTheme="minorHAnsi"/>
          <w:sz w:val="22"/>
          <w:szCs w:val="22"/>
        </w:rPr>
        <w:t xml:space="preserve">ochránění okolí proti pádu sutě při demolici </w:t>
      </w:r>
      <w:r w:rsidR="00E6304D" w:rsidRPr="00312365">
        <w:rPr>
          <w:rFonts w:asciiTheme="minorHAnsi" w:hAnsiTheme="minorHAnsi"/>
          <w:sz w:val="22"/>
          <w:szCs w:val="22"/>
        </w:rPr>
        <w:t xml:space="preserve">bude zřízen bezpečnostní zábor </w:t>
      </w:r>
      <w:r w:rsidR="000A39F6" w:rsidRPr="00312365">
        <w:rPr>
          <w:rFonts w:asciiTheme="minorHAnsi" w:hAnsiTheme="minorHAnsi"/>
          <w:sz w:val="22"/>
          <w:szCs w:val="22"/>
        </w:rPr>
        <w:t xml:space="preserve">v šířce 1,5m </w:t>
      </w:r>
      <w:r w:rsidR="00E6304D" w:rsidRPr="00312365">
        <w:rPr>
          <w:rFonts w:asciiTheme="minorHAnsi" w:hAnsiTheme="minorHAnsi"/>
          <w:sz w:val="22"/>
          <w:szCs w:val="22"/>
        </w:rPr>
        <w:t>kolem objektu</w:t>
      </w:r>
      <w:r w:rsidR="000A39F6" w:rsidRPr="00312365">
        <w:rPr>
          <w:rFonts w:asciiTheme="minorHAnsi" w:hAnsiTheme="minorHAnsi"/>
          <w:sz w:val="22"/>
          <w:szCs w:val="22"/>
        </w:rPr>
        <w:t>, více o záboru viz dále.</w:t>
      </w:r>
    </w:p>
    <w:p w14:paraId="2143277A" w14:textId="284E4944" w:rsidR="00587E16" w:rsidRDefault="00587E16" w:rsidP="00312365">
      <w:pPr>
        <w:tabs>
          <w:tab w:val="left" w:pos="720"/>
          <w:tab w:val="left" w:pos="2410"/>
        </w:tabs>
        <w:spacing w:before="120" w:line="276" w:lineRule="auto"/>
        <w:ind w:left="1134"/>
        <w:rPr>
          <w:rFonts w:asciiTheme="minorHAnsi" w:hAnsiTheme="minorHAnsi"/>
          <w:sz w:val="22"/>
          <w:szCs w:val="22"/>
        </w:rPr>
      </w:pPr>
    </w:p>
    <w:p w14:paraId="5E5D764A" w14:textId="428FE4C0" w:rsidR="00587E16" w:rsidRDefault="00587E16" w:rsidP="00312365">
      <w:pPr>
        <w:tabs>
          <w:tab w:val="left" w:pos="720"/>
          <w:tab w:val="left" w:pos="2410"/>
        </w:tabs>
        <w:spacing w:before="120" w:line="276" w:lineRule="auto"/>
        <w:ind w:left="1134"/>
        <w:rPr>
          <w:rFonts w:asciiTheme="minorHAnsi" w:hAnsiTheme="minorHAnsi"/>
          <w:sz w:val="22"/>
          <w:szCs w:val="22"/>
        </w:rPr>
      </w:pPr>
    </w:p>
    <w:p w14:paraId="25477ADC" w14:textId="77777777" w:rsidR="00587E16" w:rsidRPr="00312365" w:rsidRDefault="00587E16" w:rsidP="00312365">
      <w:pPr>
        <w:tabs>
          <w:tab w:val="left" w:pos="720"/>
          <w:tab w:val="left" w:pos="2410"/>
        </w:tabs>
        <w:spacing w:before="120" w:line="276" w:lineRule="auto"/>
        <w:ind w:left="1134"/>
        <w:rPr>
          <w:rFonts w:asciiTheme="minorHAnsi" w:hAnsiTheme="minorHAnsi"/>
          <w:sz w:val="22"/>
          <w:szCs w:val="22"/>
        </w:rPr>
      </w:pPr>
    </w:p>
    <w:p w14:paraId="343C9171" w14:textId="77777777" w:rsidR="00592C33" w:rsidRPr="00312365" w:rsidRDefault="00592C33" w:rsidP="00312365">
      <w:pPr>
        <w:tabs>
          <w:tab w:val="left" w:pos="720"/>
          <w:tab w:val="left" w:pos="2410"/>
        </w:tabs>
        <w:spacing w:before="120"/>
        <w:ind w:left="1134"/>
        <w:rPr>
          <w:rFonts w:asciiTheme="minorHAnsi" w:hAnsiTheme="minorHAnsi"/>
          <w:sz w:val="22"/>
          <w:szCs w:val="22"/>
          <w:u w:val="single"/>
        </w:rPr>
      </w:pPr>
      <w:r w:rsidRPr="00312365">
        <w:rPr>
          <w:rFonts w:asciiTheme="minorHAnsi" w:hAnsiTheme="minorHAnsi"/>
          <w:sz w:val="22"/>
          <w:szCs w:val="22"/>
          <w:u w:val="single"/>
        </w:rPr>
        <w:t>Kácení dřevin</w:t>
      </w:r>
    </w:p>
    <w:p w14:paraId="12A4590C" w14:textId="61EC3406" w:rsidR="00601425" w:rsidRPr="00312365" w:rsidRDefault="00EA1CF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Během </w:t>
      </w:r>
      <w:r w:rsidR="00F65036" w:rsidRPr="00312365">
        <w:rPr>
          <w:rFonts w:asciiTheme="minorHAnsi" w:hAnsiTheme="minorHAnsi"/>
          <w:sz w:val="22"/>
          <w:szCs w:val="22"/>
        </w:rPr>
        <w:t>výměny oken</w:t>
      </w:r>
      <w:r w:rsidR="00EC54CE" w:rsidRPr="00EC54CE">
        <w:rPr>
          <w:rFonts w:asciiTheme="minorHAnsi" w:hAnsiTheme="minorHAnsi"/>
          <w:sz w:val="22"/>
          <w:szCs w:val="22"/>
        </w:rPr>
        <w:t xml:space="preserve"> </w:t>
      </w:r>
      <w:r w:rsidR="00EC54CE">
        <w:rPr>
          <w:rFonts w:asciiTheme="minorHAnsi" w:hAnsiTheme="minorHAnsi"/>
          <w:sz w:val="22"/>
          <w:szCs w:val="22"/>
        </w:rPr>
        <w:t xml:space="preserve">na budově </w:t>
      </w:r>
      <w:r w:rsidR="00587E16" w:rsidRPr="00581A9D">
        <w:rPr>
          <w:rFonts w:asciiTheme="minorHAnsi" w:hAnsiTheme="minorHAnsi" w:cs="Arial"/>
          <w:bCs/>
          <w:sz w:val="22"/>
          <w:szCs w:val="22"/>
        </w:rPr>
        <w:t xml:space="preserve">Švédská 107/39 </w:t>
      </w:r>
      <w:r w:rsidRPr="00312365">
        <w:rPr>
          <w:rFonts w:asciiTheme="minorHAnsi" w:hAnsiTheme="minorHAnsi"/>
          <w:sz w:val="22"/>
          <w:szCs w:val="22"/>
        </w:rPr>
        <w:t>nedojde ke kácení dřevin.</w:t>
      </w:r>
      <w:r w:rsidR="006A3770" w:rsidRPr="00312365">
        <w:rPr>
          <w:rFonts w:asciiTheme="minorHAnsi" w:hAnsiTheme="minorHAnsi"/>
          <w:sz w:val="22"/>
          <w:szCs w:val="22"/>
        </w:rPr>
        <w:t xml:space="preserve"> Veškeré dřeviny jsou mimo staveniště, včetně ochranného záboru.</w:t>
      </w:r>
    </w:p>
    <w:p w14:paraId="45F8CF4A"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9" w:name="_Toc365379592"/>
      <w:r w:rsidRPr="00312365">
        <w:rPr>
          <w:rFonts w:asciiTheme="minorHAnsi" w:hAnsiTheme="minorHAnsi"/>
          <w:b w:val="0"/>
          <w:caps w:val="0"/>
          <w:sz w:val="22"/>
          <w:szCs w:val="22"/>
          <w:u w:val="single"/>
        </w:rPr>
        <w:t xml:space="preserve">požadavky na maximální zábory zemědělského </w:t>
      </w:r>
      <w:r w:rsidR="005618FE" w:rsidRPr="00312365">
        <w:rPr>
          <w:rFonts w:asciiTheme="minorHAnsi" w:hAnsiTheme="minorHAnsi"/>
          <w:b w:val="0"/>
          <w:caps w:val="0"/>
          <w:sz w:val="22"/>
          <w:szCs w:val="22"/>
          <w:u w:val="single"/>
        </w:rPr>
        <w:t>půdního</w:t>
      </w:r>
      <w:r w:rsidRPr="00312365">
        <w:rPr>
          <w:rFonts w:asciiTheme="minorHAnsi" w:hAnsiTheme="minorHAnsi"/>
          <w:b w:val="0"/>
          <w:caps w:val="0"/>
          <w:sz w:val="22"/>
          <w:szCs w:val="22"/>
          <w:u w:val="single"/>
        </w:rPr>
        <w:t xml:space="preserve"> fondu nebo pozemků určených k plnění funkce lesa</w:t>
      </w:r>
      <w:bookmarkEnd w:id="9"/>
    </w:p>
    <w:p w14:paraId="753530FB" w14:textId="77777777" w:rsidR="008918E3" w:rsidRPr="00312365" w:rsidRDefault="008918E3"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Stavební záměr negeneruje požadavky na zábor ZPF ani PPFL.</w:t>
      </w:r>
    </w:p>
    <w:p w14:paraId="14A50AFE"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10" w:name="_Toc365379593"/>
      <w:r w:rsidRPr="00312365">
        <w:rPr>
          <w:rFonts w:asciiTheme="minorHAnsi" w:hAnsiTheme="minorHAnsi"/>
          <w:b w:val="0"/>
          <w:caps w:val="0"/>
          <w:sz w:val="22"/>
          <w:szCs w:val="22"/>
          <w:u w:val="single"/>
        </w:rPr>
        <w:t xml:space="preserve">územně </w:t>
      </w:r>
      <w:r w:rsidR="005618FE" w:rsidRPr="00312365">
        <w:rPr>
          <w:rFonts w:asciiTheme="minorHAnsi" w:hAnsiTheme="minorHAnsi"/>
          <w:b w:val="0"/>
          <w:caps w:val="0"/>
          <w:sz w:val="22"/>
          <w:szCs w:val="22"/>
          <w:u w:val="single"/>
        </w:rPr>
        <w:t>technické</w:t>
      </w:r>
      <w:r w:rsidRPr="00312365">
        <w:rPr>
          <w:rFonts w:asciiTheme="minorHAnsi" w:hAnsiTheme="minorHAnsi"/>
          <w:b w:val="0"/>
          <w:caps w:val="0"/>
          <w:sz w:val="22"/>
          <w:szCs w:val="22"/>
          <w:u w:val="single"/>
        </w:rPr>
        <w:t xml:space="preserve"> podmínky (možnost napojení na stávající dopravní a technickou infrastrukturu)</w:t>
      </w:r>
      <w:bookmarkEnd w:id="10"/>
    </w:p>
    <w:p w14:paraId="1AA364DA" w14:textId="3D94BC5F" w:rsidR="00547C1D" w:rsidRPr="00312365" w:rsidRDefault="00547C1D"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Vlivem </w:t>
      </w:r>
      <w:r w:rsidR="00F65036" w:rsidRPr="00312365">
        <w:rPr>
          <w:rFonts w:asciiTheme="minorHAnsi" w:hAnsiTheme="minorHAnsi"/>
          <w:sz w:val="22"/>
          <w:szCs w:val="22"/>
        </w:rPr>
        <w:t xml:space="preserve">výměny oken </w:t>
      </w:r>
      <w:r w:rsidR="00587E16">
        <w:rPr>
          <w:rFonts w:asciiTheme="minorHAnsi" w:hAnsiTheme="minorHAnsi"/>
          <w:sz w:val="22"/>
          <w:szCs w:val="22"/>
        </w:rPr>
        <w:t xml:space="preserve">na </w:t>
      </w:r>
      <w:r w:rsidR="00587E16" w:rsidRPr="00581A9D">
        <w:rPr>
          <w:rFonts w:asciiTheme="minorHAnsi" w:hAnsiTheme="minorHAnsi" w:cs="Arial"/>
          <w:bCs/>
          <w:sz w:val="22"/>
          <w:szCs w:val="22"/>
        </w:rPr>
        <w:t xml:space="preserve">Švédská 107/39 </w:t>
      </w:r>
      <w:r w:rsidRPr="00312365">
        <w:rPr>
          <w:rFonts w:asciiTheme="minorHAnsi" w:hAnsiTheme="minorHAnsi"/>
          <w:sz w:val="22"/>
          <w:szCs w:val="22"/>
        </w:rPr>
        <w:t xml:space="preserve"> nedojde ke změně napojení na dopravní a technickou infrastrukturu. Bude zachován stávající stav napojení</w:t>
      </w:r>
      <w:r w:rsidR="00F65036" w:rsidRPr="00312365">
        <w:rPr>
          <w:rFonts w:asciiTheme="minorHAnsi" w:hAnsiTheme="minorHAnsi"/>
          <w:sz w:val="22"/>
          <w:szCs w:val="22"/>
        </w:rPr>
        <w:t xml:space="preserve"> na dopravní a technickou infrastrukturu</w:t>
      </w:r>
      <w:r w:rsidRPr="00312365">
        <w:rPr>
          <w:rFonts w:asciiTheme="minorHAnsi" w:hAnsiTheme="minorHAnsi"/>
          <w:sz w:val="22"/>
          <w:szCs w:val="22"/>
        </w:rPr>
        <w:t>.</w:t>
      </w:r>
    </w:p>
    <w:p w14:paraId="0960C9FA" w14:textId="77777777" w:rsidR="00441B94" w:rsidRPr="00312365" w:rsidRDefault="00441B94" w:rsidP="00312365">
      <w:pPr>
        <w:pStyle w:val="APodkapitola"/>
        <w:numPr>
          <w:ilvl w:val="3"/>
          <w:numId w:val="6"/>
        </w:numPr>
        <w:outlineLvl w:val="3"/>
        <w:rPr>
          <w:rFonts w:asciiTheme="minorHAnsi" w:hAnsiTheme="minorHAnsi"/>
          <w:b w:val="0"/>
          <w:caps w:val="0"/>
          <w:sz w:val="22"/>
          <w:szCs w:val="22"/>
          <w:u w:val="single"/>
        </w:rPr>
      </w:pPr>
      <w:bookmarkStart w:id="11" w:name="_Toc365379594"/>
      <w:r w:rsidRPr="00312365">
        <w:rPr>
          <w:rFonts w:asciiTheme="minorHAnsi" w:hAnsiTheme="minorHAnsi"/>
          <w:b w:val="0"/>
          <w:caps w:val="0"/>
          <w:sz w:val="22"/>
          <w:szCs w:val="22"/>
          <w:u w:val="single"/>
        </w:rPr>
        <w:t>věcné a časové vazby stavby, podmiňující, vyvolané, související investice</w:t>
      </w:r>
      <w:bookmarkEnd w:id="11"/>
    </w:p>
    <w:p w14:paraId="613139EF" w14:textId="77777777" w:rsidR="00964CE3" w:rsidRDefault="00441B94" w:rsidP="00312365">
      <w:pPr>
        <w:tabs>
          <w:tab w:val="left" w:pos="720"/>
          <w:tab w:val="left" w:pos="2410"/>
        </w:tabs>
        <w:spacing w:before="120"/>
        <w:ind w:left="2829" w:hanging="1695"/>
        <w:rPr>
          <w:rFonts w:asciiTheme="minorHAnsi" w:hAnsiTheme="minorHAnsi"/>
          <w:sz w:val="22"/>
          <w:szCs w:val="22"/>
        </w:rPr>
      </w:pPr>
      <w:r w:rsidRPr="00312365">
        <w:rPr>
          <w:rFonts w:asciiTheme="minorHAnsi" w:hAnsiTheme="minorHAnsi"/>
          <w:sz w:val="22"/>
          <w:szCs w:val="22"/>
        </w:rPr>
        <w:t>viz bod A.3.i</w:t>
      </w:r>
    </w:p>
    <w:p w14:paraId="388875EB" w14:textId="77777777" w:rsidR="00312365" w:rsidRPr="00312365" w:rsidRDefault="00312365" w:rsidP="00312365">
      <w:pPr>
        <w:tabs>
          <w:tab w:val="left" w:pos="720"/>
          <w:tab w:val="left" w:pos="2410"/>
        </w:tabs>
        <w:spacing w:before="120"/>
        <w:ind w:left="2829" w:hanging="1695"/>
        <w:rPr>
          <w:rFonts w:asciiTheme="minorHAnsi" w:hAnsiTheme="minorHAnsi"/>
          <w:sz w:val="22"/>
          <w:szCs w:val="22"/>
        </w:rPr>
      </w:pPr>
    </w:p>
    <w:p w14:paraId="66208805" w14:textId="77777777" w:rsidR="00E25CDD" w:rsidRPr="00312365" w:rsidRDefault="00964CE3" w:rsidP="00312365">
      <w:pPr>
        <w:pStyle w:val="APodkapitola"/>
        <w:numPr>
          <w:ilvl w:val="1"/>
          <w:numId w:val="6"/>
        </w:numPr>
        <w:rPr>
          <w:rFonts w:asciiTheme="minorHAnsi" w:hAnsiTheme="minorHAnsi"/>
          <w:caps w:val="0"/>
          <w:sz w:val="22"/>
          <w:szCs w:val="22"/>
          <w:u w:val="single"/>
        </w:rPr>
      </w:pPr>
      <w:bookmarkStart w:id="12" w:name="_Toc365379595"/>
      <w:r w:rsidRPr="00312365">
        <w:rPr>
          <w:rFonts w:asciiTheme="minorHAnsi" w:hAnsiTheme="minorHAnsi"/>
          <w:caps w:val="0"/>
          <w:sz w:val="22"/>
          <w:szCs w:val="22"/>
          <w:u w:val="single"/>
        </w:rPr>
        <w:t xml:space="preserve">CELKOVÝ </w:t>
      </w:r>
      <w:r w:rsidR="00E25CDD" w:rsidRPr="00312365">
        <w:rPr>
          <w:rFonts w:asciiTheme="minorHAnsi" w:hAnsiTheme="minorHAnsi"/>
          <w:caps w:val="0"/>
          <w:sz w:val="22"/>
          <w:szCs w:val="22"/>
          <w:u w:val="single"/>
        </w:rPr>
        <w:t>POPIS STAVBY</w:t>
      </w:r>
      <w:bookmarkEnd w:id="12"/>
    </w:p>
    <w:p w14:paraId="090F04E2" w14:textId="77777777" w:rsidR="00E25CDD" w:rsidRPr="00312365" w:rsidRDefault="00964CE3" w:rsidP="00312365">
      <w:pPr>
        <w:pStyle w:val="APodkapitola"/>
        <w:numPr>
          <w:ilvl w:val="2"/>
          <w:numId w:val="6"/>
        </w:numPr>
        <w:outlineLvl w:val="2"/>
        <w:rPr>
          <w:rFonts w:asciiTheme="minorHAnsi" w:hAnsiTheme="minorHAnsi"/>
          <w:sz w:val="22"/>
          <w:szCs w:val="22"/>
          <w:u w:val="single"/>
        </w:rPr>
      </w:pPr>
      <w:bookmarkStart w:id="13" w:name="_Toc365379596"/>
      <w:r w:rsidRPr="00312365">
        <w:rPr>
          <w:rFonts w:asciiTheme="minorHAnsi" w:hAnsiTheme="minorHAnsi"/>
          <w:caps w:val="0"/>
          <w:sz w:val="22"/>
          <w:szCs w:val="22"/>
          <w:u w:val="single"/>
        </w:rPr>
        <w:t>Účel užívání stavby</w:t>
      </w:r>
      <w:bookmarkEnd w:id="13"/>
    </w:p>
    <w:p w14:paraId="203AF625" w14:textId="12A61330" w:rsidR="00964CE3" w:rsidRPr="00312365" w:rsidRDefault="00131602"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Objekt </w:t>
      </w:r>
      <w:r w:rsidR="00587E16">
        <w:rPr>
          <w:rFonts w:asciiTheme="minorHAnsi" w:hAnsiTheme="minorHAnsi"/>
          <w:sz w:val="22"/>
          <w:szCs w:val="22"/>
        </w:rPr>
        <w:t xml:space="preserve"> na </w:t>
      </w:r>
      <w:r w:rsidR="00587E16" w:rsidRPr="00581A9D">
        <w:rPr>
          <w:rFonts w:asciiTheme="minorHAnsi" w:hAnsiTheme="minorHAnsi" w:cs="Arial"/>
          <w:bCs/>
          <w:sz w:val="22"/>
          <w:szCs w:val="22"/>
        </w:rPr>
        <w:t>Švédsk</w:t>
      </w:r>
      <w:r w:rsidR="00587E16">
        <w:rPr>
          <w:rFonts w:asciiTheme="minorHAnsi" w:hAnsiTheme="minorHAnsi" w:cs="Arial"/>
          <w:bCs/>
          <w:sz w:val="22"/>
          <w:szCs w:val="22"/>
        </w:rPr>
        <w:t>é</w:t>
      </w:r>
      <w:r w:rsidR="00587E16" w:rsidRPr="00581A9D">
        <w:rPr>
          <w:rFonts w:asciiTheme="minorHAnsi" w:hAnsiTheme="minorHAnsi" w:cs="Arial"/>
          <w:bCs/>
          <w:sz w:val="22"/>
          <w:szCs w:val="22"/>
        </w:rPr>
        <w:t xml:space="preserve"> 107/39 </w:t>
      </w:r>
      <w:r w:rsidR="00587E16">
        <w:rPr>
          <w:rFonts w:asciiTheme="minorHAnsi" w:hAnsiTheme="minorHAnsi" w:cs="Arial"/>
          <w:bCs/>
          <w:sz w:val="22"/>
          <w:szCs w:val="22"/>
        </w:rPr>
        <w:t xml:space="preserve"> v </w:t>
      </w:r>
      <w:r w:rsidRPr="00312365">
        <w:rPr>
          <w:rFonts w:asciiTheme="minorHAnsi" w:hAnsiTheme="minorHAnsi"/>
          <w:sz w:val="22"/>
          <w:szCs w:val="22"/>
        </w:rPr>
        <w:t xml:space="preserve">Praze slouží </w:t>
      </w:r>
      <w:r w:rsidR="00587E16">
        <w:rPr>
          <w:rFonts w:asciiTheme="minorHAnsi" w:hAnsiTheme="minorHAnsi"/>
          <w:sz w:val="22"/>
          <w:szCs w:val="22"/>
        </w:rPr>
        <w:t xml:space="preserve"> bytový dům spolu se sídlem t.č. Vzdělávacího institutu. </w:t>
      </w:r>
      <w:r w:rsidR="00EC54CE">
        <w:rPr>
          <w:rFonts w:asciiTheme="minorHAnsi" w:hAnsiTheme="minorHAnsi"/>
          <w:sz w:val="22"/>
          <w:szCs w:val="22"/>
        </w:rPr>
        <w:t>V</w:t>
      </w:r>
      <w:r w:rsidR="00B66294" w:rsidRPr="00312365">
        <w:rPr>
          <w:rFonts w:asciiTheme="minorHAnsi" w:hAnsiTheme="minorHAnsi"/>
          <w:sz w:val="22"/>
          <w:szCs w:val="22"/>
        </w:rPr>
        <w:t xml:space="preserve">ýměnou oken </w:t>
      </w:r>
      <w:r w:rsidR="00EC54CE">
        <w:rPr>
          <w:rFonts w:asciiTheme="minorHAnsi" w:hAnsiTheme="minorHAnsi"/>
          <w:sz w:val="22"/>
          <w:szCs w:val="22"/>
        </w:rPr>
        <w:t xml:space="preserve">na budově </w:t>
      </w:r>
      <w:r w:rsidR="00587E16" w:rsidRPr="00581A9D">
        <w:rPr>
          <w:rFonts w:asciiTheme="minorHAnsi" w:hAnsiTheme="minorHAnsi" w:cs="Arial"/>
          <w:bCs/>
          <w:sz w:val="22"/>
          <w:szCs w:val="22"/>
        </w:rPr>
        <w:t xml:space="preserve">Švédská 107/39 </w:t>
      </w:r>
      <w:r w:rsidR="00587E16">
        <w:rPr>
          <w:rFonts w:asciiTheme="minorHAnsi" w:hAnsiTheme="minorHAnsi" w:cs="Arial"/>
          <w:bCs/>
          <w:sz w:val="22"/>
          <w:szCs w:val="22"/>
        </w:rPr>
        <w:t xml:space="preserve"> </w:t>
      </w:r>
      <w:r w:rsidR="00B66294" w:rsidRPr="00312365">
        <w:rPr>
          <w:rFonts w:asciiTheme="minorHAnsi" w:hAnsiTheme="minorHAnsi"/>
          <w:sz w:val="22"/>
          <w:szCs w:val="22"/>
        </w:rPr>
        <w:t xml:space="preserve">nebude účel užívání stávající stavby změněn. </w:t>
      </w:r>
    </w:p>
    <w:p w14:paraId="1101AB15" w14:textId="77777777" w:rsidR="00E25CDD" w:rsidRPr="00312365" w:rsidRDefault="00964CE3" w:rsidP="00312365">
      <w:pPr>
        <w:pStyle w:val="APodkapitola"/>
        <w:numPr>
          <w:ilvl w:val="2"/>
          <w:numId w:val="6"/>
        </w:numPr>
        <w:outlineLvl w:val="2"/>
        <w:rPr>
          <w:rFonts w:asciiTheme="minorHAnsi" w:hAnsiTheme="minorHAnsi"/>
          <w:sz w:val="22"/>
          <w:szCs w:val="22"/>
          <w:u w:val="single"/>
        </w:rPr>
      </w:pPr>
      <w:bookmarkStart w:id="14" w:name="_Toc365379597"/>
      <w:r w:rsidRPr="00312365">
        <w:rPr>
          <w:rFonts w:asciiTheme="minorHAnsi" w:hAnsiTheme="minorHAnsi"/>
          <w:caps w:val="0"/>
          <w:sz w:val="22"/>
          <w:szCs w:val="22"/>
          <w:u w:val="single"/>
        </w:rPr>
        <w:t>Celkové urbanistické a architektonické řešení</w:t>
      </w:r>
      <w:bookmarkEnd w:id="14"/>
    </w:p>
    <w:p w14:paraId="080CFC9B" w14:textId="77777777" w:rsidR="0025718F" w:rsidRPr="00312365" w:rsidRDefault="0025718F" w:rsidP="00312365">
      <w:pPr>
        <w:pStyle w:val="APodkapitola"/>
        <w:numPr>
          <w:ilvl w:val="3"/>
          <w:numId w:val="12"/>
        </w:numPr>
        <w:outlineLvl w:val="3"/>
        <w:rPr>
          <w:rFonts w:asciiTheme="minorHAnsi" w:hAnsiTheme="minorHAnsi"/>
          <w:b w:val="0"/>
          <w:caps w:val="0"/>
          <w:sz w:val="22"/>
          <w:szCs w:val="22"/>
          <w:u w:val="single"/>
        </w:rPr>
      </w:pPr>
      <w:bookmarkStart w:id="15" w:name="_Toc365379598"/>
      <w:r w:rsidRPr="00312365">
        <w:rPr>
          <w:rFonts w:asciiTheme="minorHAnsi" w:hAnsiTheme="minorHAnsi"/>
          <w:b w:val="0"/>
          <w:caps w:val="0"/>
          <w:sz w:val="22"/>
          <w:szCs w:val="22"/>
          <w:u w:val="single"/>
        </w:rPr>
        <w:t>Urbanistické řešení</w:t>
      </w:r>
      <w:bookmarkEnd w:id="15"/>
    </w:p>
    <w:p w14:paraId="75436DB8" w14:textId="083ADF40" w:rsidR="006E44D2" w:rsidRPr="00312365" w:rsidRDefault="00337EF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Urbanistické </w:t>
      </w:r>
      <w:r w:rsidR="00312365">
        <w:rPr>
          <w:rFonts w:asciiTheme="minorHAnsi" w:hAnsiTheme="minorHAnsi"/>
          <w:sz w:val="22"/>
          <w:szCs w:val="22"/>
        </w:rPr>
        <w:t xml:space="preserve">řešení objektu nebude </w:t>
      </w:r>
      <w:r w:rsidRPr="00312365">
        <w:rPr>
          <w:rFonts w:asciiTheme="minorHAnsi" w:hAnsiTheme="minorHAnsi"/>
          <w:sz w:val="22"/>
          <w:szCs w:val="22"/>
        </w:rPr>
        <w:t>vým</w:t>
      </w:r>
      <w:r w:rsidR="001B2F89" w:rsidRPr="00312365">
        <w:rPr>
          <w:rFonts w:asciiTheme="minorHAnsi" w:hAnsiTheme="minorHAnsi"/>
          <w:sz w:val="22"/>
          <w:szCs w:val="22"/>
        </w:rPr>
        <w:t>ěnou oken měněno</w:t>
      </w:r>
      <w:r w:rsidRPr="00312365">
        <w:rPr>
          <w:rFonts w:asciiTheme="minorHAnsi" w:hAnsiTheme="minorHAnsi"/>
          <w:sz w:val="22"/>
          <w:szCs w:val="22"/>
        </w:rPr>
        <w:t>.</w:t>
      </w:r>
    </w:p>
    <w:p w14:paraId="36D51A84" w14:textId="77777777" w:rsidR="0025718F" w:rsidRPr="00312365" w:rsidRDefault="0025718F" w:rsidP="00312365">
      <w:pPr>
        <w:pStyle w:val="APodkapitola"/>
        <w:numPr>
          <w:ilvl w:val="3"/>
          <w:numId w:val="12"/>
        </w:numPr>
        <w:outlineLvl w:val="3"/>
        <w:rPr>
          <w:rFonts w:asciiTheme="minorHAnsi" w:hAnsiTheme="minorHAnsi"/>
          <w:b w:val="0"/>
          <w:caps w:val="0"/>
          <w:sz w:val="22"/>
          <w:szCs w:val="22"/>
          <w:u w:val="single"/>
        </w:rPr>
      </w:pPr>
      <w:bookmarkStart w:id="16" w:name="_Toc365379599"/>
      <w:r w:rsidRPr="00312365">
        <w:rPr>
          <w:rFonts w:asciiTheme="minorHAnsi" w:hAnsiTheme="minorHAnsi"/>
          <w:b w:val="0"/>
          <w:caps w:val="0"/>
          <w:sz w:val="22"/>
          <w:szCs w:val="22"/>
          <w:u w:val="single"/>
        </w:rPr>
        <w:t>Koncept architektonického řešení</w:t>
      </w:r>
      <w:bookmarkEnd w:id="16"/>
    </w:p>
    <w:p w14:paraId="2866F85F" w14:textId="10B8FBF1" w:rsidR="00337EF7" w:rsidRPr="00312365" w:rsidRDefault="00EC54CE" w:rsidP="00312365">
      <w:pPr>
        <w:tabs>
          <w:tab w:val="left" w:pos="720"/>
          <w:tab w:val="left" w:pos="2410"/>
        </w:tabs>
        <w:spacing w:before="120" w:line="276" w:lineRule="auto"/>
        <w:ind w:left="1134"/>
        <w:rPr>
          <w:rFonts w:asciiTheme="minorHAnsi" w:hAnsiTheme="minorHAnsi"/>
          <w:sz w:val="22"/>
          <w:szCs w:val="22"/>
        </w:rPr>
      </w:pPr>
      <w:r>
        <w:rPr>
          <w:rFonts w:asciiTheme="minorHAnsi" w:hAnsiTheme="minorHAnsi"/>
          <w:sz w:val="22"/>
          <w:szCs w:val="22"/>
        </w:rPr>
        <w:t>V</w:t>
      </w:r>
      <w:r w:rsidR="00337EF7" w:rsidRPr="00312365">
        <w:rPr>
          <w:rFonts w:asciiTheme="minorHAnsi" w:hAnsiTheme="minorHAnsi"/>
          <w:sz w:val="22"/>
          <w:szCs w:val="22"/>
        </w:rPr>
        <w:t xml:space="preserve">ýměna oken </w:t>
      </w:r>
      <w:r>
        <w:rPr>
          <w:rFonts w:asciiTheme="minorHAnsi" w:hAnsiTheme="minorHAnsi"/>
          <w:sz w:val="22"/>
          <w:szCs w:val="22"/>
        </w:rPr>
        <w:t xml:space="preserve">na budově </w:t>
      </w:r>
      <w:r w:rsidR="00587E16" w:rsidRPr="00581A9D">
        <w:rPr>
          <w:rFonts w:asciiTheme="minorHAnsi" w:hAnsiTheme="minorHAnsi" w:cs="Arial"/>
          <w:bCs/>
          <w:sz w:val="22"/>
          <w:szCs w:val="22"/>
        </w:rPr>
        <w:t xml:space="preserve">Švédská 107/39 </w:t>
      </w:r>
      <w:r w:rsidR="00337EF7" w:rsidRPr="00312365">
        <w:rPr>
          <w:rFonts w:asciiTheme="minorHAnsi" w:hAnsiTheme="minorHAnsi"/>
          <w:sz w:val="22"/>
          <w:szCs w:val="22"/>
        </w:rPr>
        <w:t>si klade za cíl zlepšení parametrů a funkčnosti oken při zachování stávajícího vzhledu. Archi</w:t>
      </w:r>
      <w:r w:rsidR="00312365">
        <w:rPr>
          <w:rFonts w:asciiTheme="minorHAnsi" w:hAnsiTheme="minorHAnsi"/>
          <w:sz w:val="22"/>
          <w:szCs w:val="22"/>
        </w:rPr>
        <w:t>tektonické řešení objektu bude</w:t>
      </w:r>
      <w:r w:rsidR="00337EF7" w:rsidRPr="00312365">
        <w:rPr>
          <w:rFonts w:asciiTheme="minorHAnsi" w:hAnsiTheme="minorHAnsi"/>
          <w:sz w:val="22"/>
          <w:szCs w:val="22"/>
        </w:rPr>
        <w:t xml:space="preserve"> zachováno.</w:t>
      </w:r>
    </w:p>
    <w:p w14:paraId="115313C1" w14:textId="77777777" w:rsidR="0025718F" w:rsidRDefault="0025718F" w:rsidP="00312365">
      <w:pPr>
        <w:pStyle w:val="APodkapitola"/>
        <w:numPr>
          <w:ilvl w:val="3"/>
          <w:numId w:val="12"/>
        </w:numPr>
        <w:outlineLvl w:val="3"/>
        <w:rPr>
          <w:rFonts w:asciiTheme="minorHAnsi" w:hAnsiTheme="minorHAnsi"/>
          <w:b w:val="0"/>
          <w:caps w:val="0"/>
          <w:sz w:val="22"/>
          <w:szCs w:val="22"/>
          <w:u w:val="single"/>
        </w:rPr>
      </w:pPr>
      <w:bookmarkStart w:id="17" w:name="_Toc365379600"/>
      <w:r w:rsidRPr="00312365">
        <w:rPr>
          <w:rFonts w:asciiTheme="minorHAnsi" w:hAnsiTheme="minorHAnsi"/>
          <w:b w:val="0"/>
          <w:caps w:val="0"/>
          <w:sz w:val="22"/>
          <w:szCs w:val="22"/>
          <w:u w:val="single"/>
        </w:rPr>
        <w:t>Architektonicko-stavební řešení</w:t>
      </w:r>
      <w:bookmarkEnd w:id="17"/>
    </w:p>
    <w:p w14:paraId="3B299247" w14:textId="23A60280" w:rsidR="000C2320" w:rsidRDefault="000C2320" w:rsidP="00312365">
      <w:pPr>
        <w:tabs>
          <w:tab w:val="left" w:pos="567"/>
          <w:tab w:val="left" w:pos="1134"/>
        </w:tabs>
        <w:ind w:left="1134"/>
        <w:rPr>
          <w:rFonts w:ascii="Arial" w:hAnsi="Arial"/>
          <w:b/>
          <w:i/>
          <w:sz w:val="18"/>
          <w:szCs w:val="18"/>
        </w:rPr>
      </w:pPr>
      <w:r>
        <w:rPr>
          <w:rFonts w:ascii="Arial" w:hAnsi="Arial"/>
          <w:b/>
          <w:i/>
          <w:sz w:val="18"/>
          <w:szCs w:val="18"/>
        </w:rPr>
        <w:t xml:space="preserve">Na základě výsledků průzkumu a analýzy specifických provozních podmínek budovy </w:t>
      </w:r>
      <w:r w:rsidR="00587E16" w:rsidRPr="00DC7513">
        <w:rPr>
          <w:rFonts w:asciiTheme="minorHAnsi" w:hAnsiTheme="minorHAnsi" w:cstheme="minorHAnsi"/>
          <w:b/>
          <w:i/>
          <w:iCs/>
          <w:sz w:val="22"/>
          <w:szCs w:val="22"/>
        </w:rPr>
        <w:t>Švédská 107/39</w:t>
      </w:r>
      <w:r w:rsidR="00587E16" w:rsidRPr="00581A9D">
        <w:rPr>
          <w:rFonts w:asciiTheme="minorHAnsi" w:hAnsiTheme="minorHAnsi" w:cs="Arial"/>
          <w:bCs/>
          <w:sz w:val="22"/>
          <w:szCs w:val="22"/>
        </w:rPr>
        <w:t xml:space="preserve"> </w:t>
      </w:r>
      <w:r>
        <w:rPr>
          <w:rFonts w:ascii="Arial" w:hAnsi="Arial"/>
          <w:b/>
          <w:i/>
          <w:sz w:val="18"/>
          <w:szCs w:val="18"/>
        </w:rPr>
        <w:t>navrhujeme s</w:t>
      </w:r>
      <w:r w:rsidR="00312365" w:rsidRPr="00312365">
        <w:rPr>
          <w:rFonts w:ascii="Arial" w:hAnsi="Arial"/>
          <w:b/>
          <w:i/>
          <w:sz w:val="18"/>
          <w:szCs w:val="18"/>
        </w:rPr>
        <w:t>távající okna vyměn</w:t>
      </w:r>
      <w:r>
        <w:rPr>
          <w:rFonts w:ascii="Arial" w:hAnsi="Arial"/>
          <w:b/>
          <w:i/>
          <w:sz w:val="18"/>
          <w:szCs w:val="18"/>
        </w:rPr>
        <w:t>it za okna nová, taktéž dřevěná;</w:t>
      </w:r>
    </w:p>
    <w:p w14:paraId="44DD8C5A" w14:textId="7C5E7E06" w:rsidR="00312365" w:rsidRPr="00312365" w:rsidRDefault="00312365" w:rsidP="00312365">
      <w:pPr>
        <w:tabs>
          <w:tab w:val="left" w:pos="567"/>
          <w:tab w:val="left" w:pos="1134"/>
        </w:tabs>
        <w:ind w:left="1134"/>
        <w:rPr>
          <w:rFonts w:ascii="Arial" w:hAnsi="Arial"/>
          <w:b/>
          <w:i/>
          <w:sz w:val="18"/>
          <w:szCs w:val="18"/>
        </w:rPr>
      </w:pPr>
      <w:r w:rsidRPr="00312365">
        <w:rPr>
          <w:rFonts w:ascii="Arial" w:hAnsi="Arial"/>
          <w:b/>
          <w:i/>
          <w:sz w:val="18"/>
          <w:szCs w:val="18"/>
        </w:rPr>
        <w:t>špaletová</w:t>
      </w:r>
      <w:r w:rsidR="00587E16">
        <w:rPr>
          <w:rFonts w:ascii="Arial" w:hAnsi="Arial"/>
          <w:b/>
          <w:i/>
          <w:sz w:val="18"/>
          <w:szCs w:val="18"/>
        </w:rPr>
        <w:t xml:space="preserve"> </w:t>
      </w:r>
      <w:r w:rsidRPr="00312365">
        <w:rPr>
          <w:rFonts w:ascii="Arial" w:hAnsi="Arial"/>
          <w:b/>
          <w:i/>
          <w:sz w:val="18"/>
          <w:szCs w:val="18"/>
        </w:rPr>
        <w:t xml:space="preserve">s vnitřními i vnějšími křídly dovnitř otvíravými. Barevnost oken shodná s okny stávajícími. Vůči fasádě okna osadit ve stejné hloubce. Členění dle stávajících oken, profilaci a dimenzi rámů a křídel maximálně přiblížit stávajícím oknům. </w:t>
      </w:r>
    </w:p>
    <w:p w14:paraId="11974F35" w14:textId="77777777" w:rsidR="00312365" w:rsidRDefault="00312365" w:rsidP="00312365">
      <w:pPr>
        <w:tabs>
          <w:tab w:val="left" w:pos="1134"/>
        </w:tabs>
        <w:ind w:left="1134"/>
      </w:pPr>
    </w:p>
    <w:p w14:paraId="74C66D75" w14:textId="77777777" w:rsidR="00964CE3" w:rsidRPr="00312365" w:rsidRDefault="00964CE3" w:rsidP="00312365">
      <w:pPr>
        <w:pStyle w:val="APodkapitola"/>
        <w:numPr>
          <w:ilvl w:val="2"/>
          <w:numId w:val="6"/>
        </w:numPr>
        <w:outlineLvl w:val="2"/>
        <w:rPr>
          <w:rFonts w:asciiTheme="minorHAnsi" w:hAnsiTheme="minorHAnsi"/>
          <w:caps w:val="0"/>
          <w:sz w:val="22"/>
          <w:szCs w:val="22"/>
          <w:u w:val="single"/>
        </w:rPr>
      </w:pPr>
      <w:bookmarkStart w:id="18" w:name="_Toc365379601"/>
      <w:r w:rsidRPr="00312365">
        <w:rPr>
          <w:rFonts w:asciiTheme="minorHAnsi" w:hAnsiTheme="minorHAnsi"/>
          <w:caps w:val="0"/>
          <w:sz w:val="22"/>
          <w:szCs w:val="22"/>
          <w:u w:val="single"/>
        </w:rPr>
        <w:t>Celkové provozní řešení, technologie výroby</w:t>
      </w:r>
      <w:bookmarkEnd w:id="18"/>
    </w:p>
    <w:p w14:paraId="7B620D19" w14:textId="6332F509" w:rsidR="00964CE3" w:rsidRPr="00312365" w:rsidRDefault="00F65036" w:rsidP="005C1658">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xml:space="preserve">Celkové provozní řešení stávajícího objektu Vrchního soudu </w:t>
      </w:r>
      <w:r w:rsidR="00030CBA" w:rsidRPr="00312365">
        <w:rPr>
          <w:rFonts w:asciiTheme="minorHAnsi" w:hAnsiTheme="minorHAnsi"/>
          <w:sz w:val="22"/>
          <w:szCs w:val="22"/>
        </w:rPr>
        <w:t xml:space="preserve">se vlivem výměny oken </w:t>
      </w:r>
      <w:r w:rsidR="00657A1E">
        <w:rPr>
          <w:rFonts w:asciiTheme="minorHAnsi" w:hAnsiTheme="minorHAnsi"/>
          <w:sz w:val="22"/>
          <w:szCs w:val="22"/>
        </w:rPr>
        <w:t xml:space="preserve">na budově </w:t>
      </w:r>
      <w:r w:rsidR="00587E16" w:rsidRPr="00581A9D">
        <w:rPr>
          <w:rFonts w:asciiTheme="minorHAnsi" w:hAnsiTheme="minorHAnsi" w:cs="Arial"/>
          <w:bCs/>
          <w:sz w:val="22"/>
          <w:szCs w:val="22"/>
        </w:rPr>
        <w:t xml:space="preserve">Švédská 107/39 </w:t>
      </w:r>
      <w:r w:rsidR="005C1658">
        <w:rPr>
          <w:rFonts w:asciiTheme="minorHAnsi" w:hAnsiTheme="minorHAnsi"/>
          <w:sz w:val="22"/>
          <w:szCs w:val="22"/>
        </w:rPr>
        <w:t xml:space="preserve"> se </w:t>
      </w:r>
      <w:r w:rsidR="00030CBA" w:rsidRPr="00312365">
        <w:rPr>
          <w:rFonts w:asciiTheme="minorHAnsi" w:hAnsiTheme="minorHAnsi"/>
          <w:sz w:val="22"/>
          <w:szCs w:val="22"/>
        </w:rPr>
        <w:t>nezmění.</w:t>
      </w:r>
    </w:p>
    <w:p w14:paraId="7B9D71FD" w14:textId="77777777" w:rsidR="00AE0474" w:rsidRPr="00312365" w:rsidRDefault="00AE0474" w:rsidP="00312365">
      <w:pPr>
        <w:pStyle w:val="APodkapitola"/>
        <w:numPr>
          <w:ilvl w:val="2"/>
          <w:numId w:val="6"/>
        </w:numPr>
        <w:outlineLvl w:val="2"/>
        <w:rPr>
          <w:rFonts w:asciiTheme="minorHAnsi" w:hAnsiTheme="minorHAnsi"/>
          <w:caps w:val="0"/>
          <w:sz w:val="22"/>
          <w:szCs w:val="22"/>
          <w:u w:val="single"/>
        </w:rPr>
      </w:pPr>
      <w:bookmarkStart w:id="19" w:name="_Toc365379602"/>
      <w:r w:rsidRPr="00312365">
        <w:rPr>
          <w:rFonts w:asciiTheme="minorHAnsi" w:hAnsiTheme="minorHAnsi"/>
          <w:caps w:val="0"/>
          <w:sz w:val="22"/>
          <w:szCs w:val="22"/>
          <w:u w:val="single"/>
        </w:rPr>
        <w:lastRenderedPageBreak/>
        <w:t>Bezbariérové užívání stavby</w:t>
      </w:r>
      <w:bookmarkEnd w:id="19"/>
    </w:p>
    <w:p w14:paraId="622AE521" w14:textId="577B2A2C" w:rsidR="001324BD" w:rsidRPr="00312365" w:rsidRDefault="00030CBA" w:rsidP="005C1658">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Bezbariérové užívání není v projektu výměny oken</w:t>
      </w:r>
      <w:r w:rsidR="00657A1E" w:rsidRPr="00657A1E">
        <w:rPr>
          <w:rFonts w:asciiTheme="minorHAnsi" w:hAnsiTheme="minorHAnsi"/>
          <w:sz w:val="22"/>
          <w:szCs w:val="22"/>
        </w:rPr>
        <w:t xml:space="preserve"> </w:t>
      </w:r>
      <w:r w:rsidR="00657A1E">
        <w:rPr>
          <w:rFonts w:asciiTheme="minorHAnsi" w:hAnsiTheme="minorHAnsi"/>
          <w:sz w:val="22"/>
          <w:szCs w:val="22"/>
        </w:rPr>
        <w:t xml:space="preserve">na budově </w:t>
      </w:r>
      <w:r w:rsidR="00587E16" w:rsidRPr="00581A9D">
        <w:rPr>
          <w:rFonts w:asciiTheme="minorHAnsi" w:hAnsiTheme="minorHAnsi" w:cs="Arial"/>
          <w:bCs/>
          <w:sz w:val="22"/>
          <w:szCs w:val="22"/>
        </w:rPr>
        <w:t xml:space="preserve">Švédská 107/39 </w:t>
      </w:r>
      <w:r w:rsidRPr="00312365">
        <w:rPr>
          <w:rFonts w:asciiTheme="minorHAnsi" w:hAnsiTheme="minorHAnsi"/>
          <w:sz w:val="22"/>
          <w:szCs w:val="22"/>
        </w:rPr>
        <w:t>řešeno.</w:t>
      </w:r>
      <w:r w:rsidR="00337EF7" w:rsidRPr="00312365">
        <w:rPr>
          <w:rFonts w:asciiTheme="minorHAnsi" w:hAnsiTheme="minorHAnsi"/>
          <w:sz w:val="22"/>
          <w:szCs w:val="22"/>
        </w:rPr>
        <w:t xml:space="preserve"> Stávající stav bezbariérového užívání nebude měněn.</w:t>
      </w:r>
    </w:p>
    <w:p w14:paraId="22A50452" w14:textId="77777777" w:rsidR="00AE0474" w:rsidRPr="00312365" w:rsidRDefault="00AE0474" w:rsidP="00312365">
      <w:pPr>
        <w:pStyle w:val="APodkapitola"/>
        <w:numPr>
          <w:ilvl w:val="2"/>
          <w:numId w:val="6"/>
        </w:numPr>
        <w:outlineLvl w:val="2"/>
        <w:rPr>
          <w:rFonts w:asciiTheme="minorHAnsi" w:hAnsiTheme="minorHAnsi"/>
          <w:caps w:val="0"/>
          <w:sz w:val="22"/>
          <w:szCs w:val="22"/>
          <w:u w:val="single"/>
        </w:rPr>
      </w:pPr>
      <w:bookmarkStart w:id="20" w:name="_Toc365379603"/>
      <w:r w:rsidRPr="00312365">
        <w:rPr>
          <w:rFonts w:asciiTheme="minorHAnsi" w:hAnsiTheme="minorHAnsi"/>
          <w:caps w:val="0"/>
          <w:sz w:val="22"/>
          <w:szCs w:val="22"/>
          <w:u w:val="single"/>
        </w:rPr>
        <w:t>Bezpečnost při užívání stavby</w:t>
      </w:r>
      <w:bookmarkEnd w:id="20"/>
    </w:p>
    <w:p w14:paraId="2FA395C2"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Veškeré stavební práce budou prováděny odbornou firmou k této činnosti způsobilou. Během provozu stavby je nutno dodržovat všechny články platných ČSN a předpisů o bezpečnosti a ochraně zdraví, zejména vyhlášku č.48/1982 Sb. a vyhlášku ČÚBP a ČBÚ č.601/2006Sb. o bezpečnosti práce a technických zařízení při stavebních pracích.</w:t>
      </w:r>
    </w:p>
    <w:p w14:paraId="31B4F065"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Souhrn hlavních předpisů vztahujících se k BOZ:</w:t>
      </w:r>
    </w:p>
    <w:p w14:paraId="05772005"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Při provádění stavebních prací i během provozu stavby je nutno dodržovat všechny závazné články platných ČSN a předpisů BOZ. Jedná se zejména o tyto předpisy:</w:t>
      </w:r>
    </w:p>
    <w:p w14:paraId="461424AD"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xml:space="preserve">- Zákon č.262/2006 Sb. - Zákoník práce </w:t>
      </w:r>
    </w:p>
    <w:p w14:paraId="0DCFD7EB"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xml:space="preserve">- Zákon č.258/2000 Sb. - </w:t>
      </w:r>
      <w:r w:rsidR="00BF4A28" w:rsidRPr="00312365">
        <w:rPr>
          <w:rFonts w:asciiTheme="minorHAnsi" w:hAnsiTheme="minorHAnsi"/>
          <w:sz w:val="22"/>
          <w:szCs w:val="22"/>
        </w:rPr>
        <w:t>O</w:t>
      </w:r>
      <w:r w:rsidRPr="00312365">
        <w:rPr>
          <w:rFonts w:asciiTheme="minorHAnsi" w:hAnsiTheme="minorHAnsi"/>
          <w:sz w:val="22"/>
          <w:szCs w:val="22"/>
        </w:rPr>
        <w:t xml:space="preserve"> ochraně veřejného zdraví</w:t>
      </w:r>
    </w:p>
    <w:p w14:paraId="799B0864"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Zákon č.309/2006 Sb. - kterým se upravují další požadavky bezpečnosti a ochrany zdraví při práci v pracovněprávních vztazích a o zajištění bezpečnosti a ochrany zdraví při činnosti nebo poskytování služeb mimo pracovně právní vztahy</w:t>
      </w:r>
    </w:p>
    <w:p w14:paraId="4B9DE31B"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xml:space="preserve">- Nařízení vlády č.591/2006 Sb. - o bližších minimálních požadavcích na bezpečnost a ochranu zdraví při práci na staveništích.                                                                                                      </w:t>
      </w:r>
    </w:p>
    <w:p w14:paraId="031E698A" w14:textId="1E36756D"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Nařízení vlády č.</w:t>
      </w:r>
      <w:r w:rsidR="003003FE" w:rsidRPr="00312365">
        <w:rPr>
          <w:rFonts w:asciiTheme="minorHAnsi" w:hAnsiTheme="minorHAnsi"/>
          <w:sz w:val="22"/>
          <w:szCs w:val="22"/>
        </w:rPr>
        <w:t>361/2007</w:t>
      </w:r>
      <w:r w:rsidRPr="00312365">
        <w:rPr>
          <w:rFonts w:asciiTheme="minorHAnsi" w:hAnsiTheme="minorHAnsi"/>
          <w:sz w:val="22"/>
          <w:szCs w:val="22"/>
        </w:rPr>
        <w:t xml:space="preserve"> Sb. - </w:t>
      </w:r>
      <w:r w:rsidR="00BF4A28" w:rsidRPr="00312365">
        <w:rPr>
          <w:rFonts w:asciiTheme="minorHAnsi" w:hAnsiTheme="minorHAnsi"/>
          <w:sz w:val="22"/>
          <w:szCs w:val="22"/>
        </w:rPr>
        <w:t>k</w:t>
      </w:r>
      <w:r w:rsidRPr="00312365">
        <w:rPr>
          <w:rFonts w:asciiTheme="minorHAnsi" w:hAnsiTheme="minorHAnsi"/>
          <w:sz w:val="22"/>
          <w:szCs w:val="22"/>
        </w:rPr>
        <w:t>terým se stanoví podmínky ochrany zdraví zaměstnanců při práci</w:t>
      </w:r>
    </w:p>
    <w:p w14:paraId="40C387BC" w14:textId="77777777" w:rsidR="00D23F91" w:rsidRPr="00312365" w:rsidRDefault="003003FE"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Nařízení vlády č.36</w:t>
      </w:r>
      <w:r w:rsidR="00D23F91" w:rsidRPr="00312365">
        <w:rPr>
          <w:rFonts w:asciiTheme="minorHAnsi" w:hAnsiTheme="minorHAnsi"/>
          <w:sz w:val="22"/>
          <w:szCs w:val="22"/>
        </w:rPr>
        <w:t xml:space="preserve">2/2005 Sb. - o bližších požadavcích na BOZP na pracovištích s nebezpečím pádu z výšky nebo do hloubky </w:t>
      </w:r>
    </w:p>
    <w:p w14:paraId="283AFE68"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Hygienický předpis č.46 - Směrnice o hygienických požadavcích na pracovní prostředí</w:t>
      </w:r>
    </w:p>
    <w:p w14:paraId="7A3EB4B8" w14:textId="77777777" w:rsidR="00D23F91" w:rsidRPr="00312365" w:rsidRDefault="00D23F91"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ČSN 269030 - Skladování - zásady bezpečné manipulace a.j.</w:t>
      </w:r>
    </w:p>
    <w:p w14:paraId="52A7E7FC" w14:textId="77777777" w:rsidR="00946F51" w:rsidRPr="00312365" w:rsidRDefault="00AE0474" w:rsidP="00312365">
      <w:pPr>
        <w:pStyle w:val="APodkapitola"/>
        <w:numPr>
          <w:ilvl w:val="2"/>
          <w:numId w:val="6"/>
        </w:numPr>
        <w:outlineLvl w:val="2"/>
        <w:rPr>
          <w:rFonts w:asciiTheme="minorHAnsi" w:hAnsiTheme="minorHAnsi"/>
          <w:sz w:val="22"/>
          <w:szCs w:val="22"/>
          <w:u w:val="single"/>
        </w:rPr>
      </w:pPr>
      <w:bookmarkStart w:id="21" w:name="_Toc365379604"/>
      <w:r w:rsidRPr="00312365">
        <w:rPr>
          <w:rFonts w:asciiTheme="minorHAnsi" w:hAnsiTheme="minorHAnsi"/>
          <w:caps w:val="0"/>
          <w:sz w:val="22"/>
          <w:szCs w:val="22"/>
          <w:u w:val="single"/>
        </w:rPr>
        <w:t xml:space="preserve">Základní </w:t>
      </w:r>
      <w:r w:rsidR="00E2310E" w:rsidRPr="00312365">
        <w:rPr>
          <w:rFonts w:asciiTheme="minorHAnsi" w:hAnsiTheme="minorHAnsi"/>
          <w:caps w:val="0"/>
          <w:sz w:val="22"/>
          <w:szCs w:val="22"/>
          <w:u w:val="single"/>
        </w:rPr>
        <w:t>technický popis</w:t>
      </w:r>
      <w:bookmarkEnd w:id="21"/>
    </w:p>
    <w:p w14:paraId="0E7B932E" w14:textId="77777777" w:rsidR="00F02B88" w:rsidRPr="00312365" w:rsidRDefault="00F02B88" w:rsidP="00312365">
      <w:pPr>
        <w:pStyle w:val="APodkapitola"/>
        <w:numPr>
          <w:ilvl w:val="3"/>
          <w:numId w:val="37"/>
        </w:numPr>
        <w:outlineLvl w:val="3"/>
        <w:rPr>
          <w:rFonts w:asciiTheme="minorHAnsi" w:hAnsiTheme="minorHAnsi"/>
          <w:b w:val="0"/>
          <w:caps w:val="0"/>
          <w:sz w:val="22"/>
          <w:szCs w:val="22"/>
          <w:u w:val="single"/>
        </w:rPr>
      </w:pPr>
      <w:bookmarkStart w:id="22" w:name="_Toc365379605"/>
      <w:r w:rsidRPr="00312365">
        <w:rPr>
          <w:rFonts w:asciiTheme="minorHAnsi" w:hAnsiTheme="minorHAnsi"/>
          <w:b w:val="0"/>
          <w:caps w:val="0"/>
          <w:sz w:val="22"/>
          <w:szCs w:val="22"/>
          <w:u w:val="single"/>
        </w:rPr>
        <w:t>Charakteristika oken</w:t>
      </w:r>
      <w:bookmarkEnd w:id="22"/>
    </w:p>
    <w:p w14:paraId="35C9FD04" w14:textId="47457C7F" w:rsidR="000C2320" w:rsidRDefault="00F02B88"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 xml:space="preserve">Okna objektu </w:t>
      </w:r>
      <w:r w:rsidR="00587E16" w:rsidRPr="00581A9D">
        <w:rPr>
          <w:rFonts w:asciiTheme="minorHAnsi" w:hAnsiTheme="minorHAnsi" w:cs="Arial"/>
          <w:bCs/>
          <w:sz w:val="22"/>
          <w:szCs w:val="22"/>
        </w:rPr>
        <w:t xml:space="preserve">Švédská 107/39 </w:t>
      </w:r>
      <w:r w:rsidRPr="00312365">
        <w:rPr>
          <w:rFonts w:asciiTheme="minorHAnsi" w:hAnsiTheme="minorHAnsi"/>
          <w:sz w:val="22"/>
          <w:szCs w:val="22"/>
        </w:rPr>
        <w:t xml:space="preserve">jsou v převážné většině z konce 20. let 20. stol., </w:t>
      </w:r>
      <w:r w:rsidR="000C2320">
        <w:rPr>
          <w:rFonts w:asciiTheme="minorHAnsi" w:hAnsiTheme="minorHAnsi"/>
          <w:sz w:val="22"/>
          <w:szCs w:val="22"/>
        </w:rPr>
        <w:t xml:space="preserve">tedy </w:t>
      </w:r>
      <w:r w:rsidRPr="00312365">
        <w:rPr>
          <w:rFonts w:asciiTheme="minorHAnsi" w:hAnsiTheme="minorHAnsi"/>
          <w:sz w:val="22"/>
          <w:szCs w:val="22"/>
        </w:rPr>
        <w:t>z doby výstavby objektu. Okna jsou vyrobena z měkkého dřeva, krytá emailem. Konstrukčně jsou to okna špaletová, ve dřevěné špaletě, dovnitř otvíravá. Profil okenních křídel je charakteristický výrazným zaoblením hran a odpovídá stylu přelomu 20. a 30. let 20. století. Část oken je pravděpodobně staršího data (přelom 19. a 20. století) jak naznačuje bohatší profilace ozdobné římsy vnějšího poutce od př</w:t>
      </w:r>
      <w:r w:rsidR="000C2320">
        <w:rPr>
          <w:rFonts w:asciiTheme="minorHAnsi" w:hAnsiTheme="minorHAnsi"/>
          <w:sz w:val="22"/>
          <w:szCs w:val="22"/>
        </w:rPr>
        <w:t>evládajícího jednoduchého oblouk</w:t>
      </w:r>
      <w:r w:rsidRPr="00312365">
        <w:rPr>
          <w:rFonts w:asciiTheme="minorHAnsi" w:hAnsiTheme="minorHAnsi"/>
          <w:sz w:val="22"/>
          <w:szCs w:val="22"/>
        </w:rPr>
        <w:t xml:space="preserve">u ostatních oken. </w:t>
      </w:r>
    </w:p>
    <w:p w14:paraId="20FC49DD" w14:textId="05AF8B4D" w:rsidR="00D23C87" w:rsidRDefault="00D23C87" w:rsidP="00D23C87">
      <w:pPr>
        <w:tabs>
          <w:tab w:val="left" w:pos="720"/>
          <w:tab w:val="left" w:pos="2410"/>
        </w:tabs>
        <w:spacing w:before="120" w:line="276" w:lineRule="auto"/>
        <w:ind w:left="709"/>
        <w:rPr>
          <w:rFonts w:asciiTheme="minorHAnsi" w:hAnsiTheme="minorHAnsi"/>
          <w:sz w:val="22"/>
          <w:szCs w:val="22"/>
        </w:rPr>
      </w:pPr>
    </w:p>
    <w:p w14:paraId="09AA5ABC" w14:textId="77777777" w:rsidR="00BB3CEF" w:rsidRDefault="00D23C87" w:rsidP="00312365">
      <w:pPr>
        <w:tabs>
          <w:tab w:val="left" w:pos="720"/>
          <w:tab w:val="left" w:pos="2410"/>
        </w:tabs>
        <w:spacing w:before="120" w:line="276" w:lineRule="auto"/>
        <w:ind w:left="709"/>
        <w:rPr>
          <w:rFonts w:asciiTheme="minorHAnsi" w:hAnsiTheme="minorHAnsi"/>
          <w:sz w:val="22"/>
          <w:szCs w:val="22"/>
        </w:rPr>
      </w:pPr>
      <w:r>
        <w:rPr>
          <w:rFonts w:asciiTheme="minorHAnsi" w:hAnsiTheme="minorHAnsi"/>
          <w:sz w:val="22"/>
          <w:szCs w:val="22"/>
        </w:rPr>
        <w:t>Postupem času byla původní okna na mnoha místech objektu</w:t>
      </w:r>
      <w:r w:rsidR="00BB3CEF">
        <w:rPr>
          <w:rFonts w:asciiTheme="minorHAnsi" w:hAnsiTheme="minorHAnsi"/>
          <w:sz w:val="22"/>
          <w:szCs w:val="22"/>
        </w:rPr>
        <w:t xml:space="preserve"> vy</w:t>
      </w:r>
      <w:r w:rsidR="00F02B88" w:rsidRPr="00312365">
        <w:rPr>
          <w:rFonts w:asciiTheme="minorHAnsi" w:hAnsiTheme="minorHAnsi"/>
          <w:sz w:val="22"/>
          <w:szCs w:val="22"/>
        </w:rPr>
        <w:t xml:space="preserve">měněna. K výměnám jednotlivých oken docházelo průběžně, přičemž celkový charakter okenních výplní (počet a velikost okenních křídel) byl </w:t>
      </w:r>
      <w:r w:rsidR="00BB3CEF">
        <w:rPr>
          <w:rFonts w:asciiTheme="minorHAnsi" w:hAnsiTheme="minorHAnsi"/>
          <w:sz w:val="22"/>
          <w:szCs w:val="22"/>
        </w:rPr>
        <w:t>až na malé výjimky respektován, nebyla však již držena p</w:t>
      </w:r>
      <w:r w:rsidR="00F02B88" w:rsidRPr="00312365">
        <w:rPr>
          <w:rFonts w:asciiTheme="minorHAnsi" w:hAnsiTheme="minorHAnsi"/>
          <w:sz w:val="22"/>
          <w:szCs w:val="22"/>
        </w:rPr>
        <w:t xml:space="preserve">ůvodní profilace oken </w:t>
      </w:r>
      <w:r w:rsidR="00BB3CEF">
        <w:rPr>
          <w:rFonts w:asciiTheme="minorHAnsi" w:hAnsiTheme="minorHAnsi"/>
          <w:sz w:val="22"/>
          <w:szCs w:val="22"/>
        </w:rPr>
        <w:t xml:space="preserve">a při posledních výměnách  (na přelomu </w:t>
      </w:r>
      <w:r w:rsidR="00F02B88" w:rsidRPr="00312365">
        <w:rPr>
          <w:rFonts w:asciiTheme="minorHAnsi" w:hAnsiTheme="minorHAnsi"/>
          <w:sz w:val="22"/>
          <w:szCs w:val="22"/>
        </w:rPr>
        <w:t xml:space="preserve"> 80.</w:t>
      </w:r>
      <w:r w:rsidR="00BB3CEF">
        <w:rPr>
          <w:rFonts w:asciiTheme="minorHAnsi" w:hAnsiTheme="minorHAnsi"/>
          <w:sz w:val="22"/>
          <w:szCs w:val="22"/>
        </w:rPr>
        <w:t>tých a 90tých let</w:t>
      </w:r>
      <w:r w:rsidR="00F02B88" w:rsidRPr="00312365">
        <w:rPr>
          <w:rFonts w:asciiTheme="minorHAnsi" w:hAnsiTheme="minorHAnsi"/>
          <w:sz w:val="22"/>
          <w:szCs w:val="22"/>
        </w:rPr>
        <w:t xml:space="preserve"> 20. stol.</w:t>
      </w:r>
      <w:r w:rsidR="00BB3CEF">
        <w:rPr>
          <w:rFonts w:asciiTheme="minorHAnsi" w:hAnsiTheme="minorHAnsi"/>
          <w:sz w:val="22"/>
          <w:szCs w:val="22"/>
        </w:rPr>
        <w:t>)</w:t>
      </w:r>
      <w:r w:rsidR="00F02B88" w:rsidRPr="00312365">
        <w:rPr>
          <w:rFonts w:asciiTheme="minorHAnsi" w:hAnsiTheme="minorHAnsi"/>
          <w:sz w:val="22"/>
          <w:szCs w:val="22"/>
        </w:rPr>
        <w:t xml:space="preserve"> byla profilace</w:t>
      </w:r>
      <w:r w:rsidR="00BB3CEF">
        <w:rPr>
          <w:rFonts w:asciiTheme="minorHAnsi" w:hAnsiTheme="minorHAnsi"/>
          <w:sz w:val="22"/>
          <w:szCs w:val="22"/>
        </w:rPr>
        <w:t xml:space="preserve"> dokonce značně </w:t>
      </w:r>
      <w:r w:rsidR="00F02B88" w:rsidRPr="00312365">
        <w:rPr>
          <w:rFonts w:asciiTheme="minorHAnsi" w:hAnsiTheme="minorHAnsi"/>
          <w:sz w:val="22"/>
          <w:szCs w:val="22"/>
        </w:rPr>
        <w:t>zjednodušována.</w:t>
      </w:r>
    </w:p>
    <w:p w14:paraId="6D731271" w14:textId="45CCB64E" w:rsidR="00AF158E" w:rsidRPr="00312365" w:rsidRDefault="00F02B88" w:rsidP="00DC7513">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lastRenderedPageBreak/>
        <w:t xml:space="preserve"> </w:t>
      </w:r>
    </w:p>
    <w:p w14:paraId="72975F66" w14:textId="77777777" w:rsidR="00AE0474" w:rsidRPr="00312365" w:rsidRDefault="00AE0474" w:rsidP="00312365">
      <w:pPr>
        <w:pStyle w:val="APodkapitola"/>
        <w:numPr>
          <w:ilvl w:val="2"/>
          <w:numId w:val="6"/>
        </w:numPr>
        <w:outlineLvl w:val="2"/>
        <w:rPr>
          <w:rFonts w:asciiTheme="minorHAnsi" w:hAnsiTheme="minorHAnsi"/>
          <w:sz w:val="22"/>
          <w:szCs w:val="22"/>
          <w:u w:val="single"/>
        </w:rPr>
      </w:pPr>
      <w:bookmarkStart w:id="23" w:name="_Toc365379608"/>
      <w:r w:rsidRPr="00312365">
        <w:rPr>
          <w:rFonts w:asciiTheme="minorHAnsi" w:hAnsiTheme="minorHAnsi"/>
          <w:caps w:val="0"/>
          <w:sz w:val="22"/>
          <w:szCs w:val="22"/>
          <w:u w:val="single"/>
        </w:rPr>
        <w:t>Základní charakteristika technických a technologických zařízení</w:t>
      </w:r>
      <w:bookmarkEnd w:id="23"/>
    </w:p>
    <w:p w14:paraId="3433D10E" w14:textId="721C7A3F" w:rsidR="00263ABD" w:rsidRPr="00312365" w:rsidRDefault="00657A1E" w:rsidP="005C1658">
      <w:pPr>
        <w:tabs>
          <w:tab w:val="left" w:pos="720"/>
          <w:tab w:val="left" w:pos="2410"/>
        </w:tabs>
        <w:spacing w:before="120" w:line="276" w:lineRule="auto"/>
        <w:ind w:left="709"/>
        <w:rPr>
          <w:rFonts w:asciiTheme="minorHAnsi" w:hAnsiTheme="minorHAnsi"/>
          <w:sz w:val="22"/>
          <w:szCs w:val="22"/>
        </w:rPr>
      </w:pPr>
      <w:r>
        <w:rPr>
          <w:rFonts w:asciiTheme="minorHAnsi" w:hAnsiTheme="minorHAnsi"/>
          <w:sz w:val="22"/>
          <w:szCs w:val="22"/>
        </w:rPr>
        <w:t>V</w:t>
      </w:r>
      <w:r w:rsidR="006A3770" w:rsidRPr="00312365">
        <w:rPr>
          <w:rFonts w:asciiTheme="minorHAnsi" w:hAnsiTheme="minorHAnsi"/>
          <w:sz w:val="22"/>
          <w:szCs w:val="22"/>
        </w:rPr>
        <w:t>ýměnou oken</w:t>
      </w:r>
      <w:r>
        <w:rPr>
          <w:rFonts w:asciiTheme="minorHAnsi" w:hAnsiTheme="minorHAnsi"/>
          <w:sz w:val="22"/>
          <w:szCs w:val="22"/>
        </w:rPr>
        <w:t xml:space="preserve"> na budově </w:t>
      </w:r>
      <w:r w:rsidR="00887565" w:rsidRPr="00581A9D">
        <w:rPr>
          <w:rFonts w:asciiTheme="minorHAnsi" w:hAnsiTheme="minorHAnsi" w:cs="Arial"/>
          <w:bCs/>
          <w:sz w:val="22"/>
          <w:szCs w:val="22"/>
        </w:rPr>
        <w:t xml:space="preserve">Švédská 107/39 </w:t>
      </w:r>
      <w:r w:rsidR="006A3770" w:rsidRPr="00312365">
        <w:rPr>
          <w:rFonts w:asciiTheme="minorHAnsi" w:hAnsiTheme="minorHAnsi"/>
          <w:sz w:val="22"/>
          <w:szCs w:val="22"/>
        </w:rPr>
        <w:t>v Praze nejsou technická a technologická zařízení dotčena ani nově navrhována.</w:t>
      </w:r>
    </w:p>
    <w:p w14:paraId="42E7C972" w14:textId="77777777" w:rsidR="00E83343" w:rsidRPr="00312365" w:rsidRDefault="004A380D" w:rsidP="00312365">
      <w:pPr>
        <w:pStyle w:val="APodkapitola"/>
        <w:numPr>
          <w:ilvl w:val="2"/>
          <w:numId w:val="6"/>
        </w:numPr>
        <w:outlineLvl w:val="2"/>
        <w:rPr>
          <w:rFonts w:asciiTheme="minorHAnsi" w:hAnsiTheme="minorHAnsi"/>
          <w:caps w:val="0"/>
          <w:sz w:val="22"/>
          <w:szCs w:val="22"/>
          <w:u w:val="single"/>
        </w:rPr>
      </w:pPr>
      <w:bookmarkStart w:id="24" w:name="_Toc365379609"/>
      <w:r w:rsidRPr="00312365">
        <w:rPr>
          <w:rFonts w:asciiTheme="minorHAnsi" w:hAnsiTheme="minorHAnsi"/>
          <w:caps w:val="0"/>
          <w:sz w:val="22"/>
          <w:szCs w:val="22"/>
          <w:u w:val="single"/>
        </w:rPr>
        <w:t>Požárně bezpečnostní řešení</w:t>
      </w:r>
      <w:bookmarkEnd w:id="24"/>
    </w:p>
    <w:p w14:paraId="5127FF91" w14:textId="1EEA0F00" w:rsidR="00246A41" w:rsidRPr="00312365" w:rsidRDefault="00BF4A28" w:rsidP="00312365">
      <w:pPr>
        <w:tabs>
          <w:tab w:val="left" w:pos="720"/>
          <w:tab w:val="left" w:pos="2410"/>
        </w:tabs>
        <w:spacing w:before="120" w:line="276" w:lineRule="auto"/>
        <w:ind w:left="709"/>
        <w:rPr>
          <w:rFonts w:asciiTheme="minorHAnsi" w:hAnsiTheme="minorHAnsi"/>
          <w:sz w:val="22"/>
          <w:szCs w:val="22"/>
        </w:rPr>
      </w:pPr>
      <w:r w:rsidRPr="00312365">
        <w:rPr>
          <w:rFonts w:asciiTheme="minorHAnsi" w:hAnsiTheme="minorHAnsi"/>
          <w:sz w:val="22"/>
          <w:szCs w:val="22"/>
        </w:rPr>
        <w:t>Požárně bezpečnostní řešení oken, vlivem výměny oken, nebude oproti stávajícímu stavu zhoršeno.</w:t>
      </w:r>
    </w:p>
    <w:p w14:paraId="06843FC3" w14:textId="77777777" w:rsidR="004A380D" w:rsidRPr="00312365" w:rsidRDefault="004A380D" w:rsidP="00312365">
      <w:pPr>
        <w:pStyle w:val="APodkapitola"/>
        <w:numPr>
          <w:ilvl w:val="2"/>
          <w:numId w:val="6"/>
        </w:numPr>
        <w:outlineLvl w:val="2"/>
        <w:rPr>
          <w:rFonts w:asciiTheme="minorHAnsi" w:hAnsiTheme="minorHAnsi"/>
          <w:caps w:val="0"/>
          <w:sz w:val="22"/>
          <w:szCs w:val="22"/>
          <w:u w:val="single"/>
        </w:rPr>
      </w:pPr>
      <w:bookmarkStart w:id="25" w:name="_Toc365379610"/>
      <w:r w:rsidRPr="00312365">
        <w:rPr>
          <w:rFonts w:asciiTheme="minorHAnsi" w:hAnsiTheme="minorHAnsi"/>
          <w:caps w:val="0"/>
          <w:sz w:val="22"/>
          <w:szCs w:val="22"/>
          <w:u w:val="single"/>
        </w:rPr>
        <w:t>Zásady hospodaření s energiemi</w:t>
      </w:r>
      <w:bookmarkEnd w:id="25"/>
    </w:p>
    <w:p w14:paraId="1A8EC667" w14:textId="77777777" w:rsidR="000E2B24" w:rsidRPr="00312365" w:rsidRDefault="000E2B24" w:rsidP="00312365">
      <w:pPr>
        <w:pStyle w:val="APodkapitola"/>
        <w:numPr>
          <w:ilvl w:val="3"/>
          <w:numId w:val="17"/>
        </w:numPr>
        <w:outlineLvl w:val="3"/>
        <w:rPr>
          <w:rFonts w:asciiTheme="minorHAnsi" w:hAnsiTheme="minorHAnsi"/>
          <w:b w:val="0"/>
          <w:caps w:val="0"/>
          <w:sz w:val="22"/>
          <w:szCs w:val="22"/>
          <w:u w:val="single"/>
        </w:rPr>
      </w:pPr>
      <w:bookmarkStart w:id="26" w:name="_Toc365379612"/>
      <w:r w:rsidRPr="00312365">
        <w:rPr>
          <w:rFonts w:asciiTheme="minorHAnsi" w:hAnsiTheme="minorHAnsi"/>
          <w:b w:val="0"/>
          <w:caps w:val="0"/>
          <w:sz w:val="22"/>
          <w:szCs w:val="22"/>
          <w:u w:val="single"/>
        </w:rPr>
        <w:t>náročnost stavby</w:t>
      </w:r>
      <w:bookmarkEnd w:id="26"/>
    </w:p>
    <w:p w14:paraId="725E177C" w14:textId="77777777" w:rsidR="00616B57" w:rsidRPr="00312365" w:rsidRDefault="00575BFD" w:rsidP="00312365">
      <w:pPr>
        <w:tabs>
          <w:tab w:val="left" w:pos="720"/>
          <w:tab w:val="left" w:pos="2410"/>
        </w:tabs>
        <w:spacing w:before="120" w:line="276" w:lineRule="auto"/>
        <w:ind w:left="864"/>
        <w:rPr>
          <w:rFonts w:asciiTheme="minorHAnsi" w:hAnsiTheme="minorHAnsi"/>
          <w:sz w:val="22"/>
          <w:szCs w:val="22"/>
        </w:rPr>
      </w:pPr>
      <w:r w:rsidRPr="00312365">
        <w:rPr>
          <w:rFonts w:asciiTheme="minorHAnsi" w:hAnsiTheme="minorHAnsi"/>
          <w:sz w:val="22"/>
          <w:szCs w:val="22"/>
        </w:rPr>
        <w:t>Třída energetické náročnosti budovy pro celkovou dodanou energii je třída</w:t>
      </w:r>
      <w:r w:rsidR="002E09A2" w:rsidRPr="00312365">
        <w:rPr>
          <w:rFonts w:asciiTheme="minorHAnsi" w:hAnsiTheme="minorHAnsi"/>
          <w:sz w:val="22"/>
          <w:szCs w:val="22"/>
        </w:rPr>
        <w:t xml:space="preserve"> G.</w:t>
      </w:r>
      <w:r w:rsidRPr="00312365">
        <w:rPr>
          <w:rFonts w:asciiTheme="minorHAnsi" w:hAnsiTheme="minorHAnsi"/>
          <w:sz w:val="22"/>
          <w:szCs w:val="22"/>
        </w:rPr>
        <w:t xml:space="preserve"> Energetický posudek nestanovuje doporučená opatření, týkající se oken.</w:t>
      </w:r>
    </w:p>
    <w:p w14:paraId="1EB7E77C" w14:textId="77777777" w:rsidR="000E2B24" w:rsidRPr="00312365" w:rsidRDefault="000E2B24" w:rsidP="00312365">
      <w:pPr>
        <w:pStyle w:val="APodkapitola"/>
        <w:numPr>
          <w:ilvl w:val="3"/>
          <w:numId w:val="17"/>
        </w:numPr>
        <w:outlineLvl w:val="3"/>
        <w:rPr>
          <w:rFonts w:asciiTheme="minorHAnsi" w:hAnsiTheme="minorHAnsi"/>
          <w:b w:val="0"/>
          <w:caps w:val="0"/>
          <w:sz w:val="22"/>
          <w:szCs w:val="22"/>
          <w:u w:val="single"/>
        </w:rPr>
      </w:pPr>
      <w:bookmarkStart w:id="27" w:name="_Toc365379613"/>
      <w:r w:rsidRPr="00312365">
        <w:rPr>
          <w:rFonts w:asciiTheme="minorHAnsi" w:hAnsiTheme="minorHAnsi"/>
          <w:b w:val="0"/>
          <w:caps w:val="0"/>
          <w:sz w:val="22"/>
          <w:szCs w:val="22"/>
          <w:u w:val="single"/>
        </w:rPr>
        <w:t>Posouzení využití alternativních zdrojů energií</w:t>
      </w:r>
      <w:bookmarkEnd w:id="27"/>
    </w:p>
    <w:p w14:paraId="10384835" w14:textId="144E33BE" w:rsidR="000E2B24" w:rsidRPr="00312365" w:rsidRDefault="007F4137" w:rsidP="00312365">
      <w:pPr>
        <w:tabs>
          <w:tab w:val="left" w:pos="720"/>
          <w:tab w:val="left" w:pos="2410"/>
        </w:tabs>
        <w:spacing w:before="120" w:line="276" w:lineRule="auto"/>
        <w:rPr>
          <w:rFonts w:asciiTheme="minorHAnsi" w:hAnsiTheme="minorHAnsi"/>
          <w:sz w:val="22"/>
          <w:szCs w:val="22"/>
        </w:rPr>
      </w:pPr>
      <w:r w:rsidRPr="00312365">
        <w:rPr>
          <w:rFonts w:asciiTheme="minorHAnsi" w:hAnsiTheme="minorHAnsi"/>
          <w:sz w:val="22"/>
          <w:szCs w:val="22"/>
        </w:rPr>
        <w:tab/>
      </w:r>
      <w:r w:rsidR="0036340D" w:rsidRPr="00312365">
        <w:rPr>
          <w:rFonts w:asciiTheme="minorHAnsi" w:hAnsiTheme="minorHAnsi"/>
          <w:sz w:val="22"/>
          <w:szCs w:val="22"/>
        </w:rPr>
        <w:t>V rámci výměny oken se neuvažuje s využitím alternativních zdrojů energie.</w:t>
      </w:r>
    </w:p>
    <w:p w14:paraId="5A36C9A8" w14:textId="77777777" w:rsidR="004A380D" w:rsidRPr="00312365" w:rsidRDefault="004A380D" w:rsidP="00312365">
      <w:pPr>
        <w:pStyle w:val="APodkapitola"/>
        <w:numPr>
          <w:ilvl w:val="2"/>
          <w:numId w:val="6"/>
        </w:numPr>
        <w:outlineLvl w:val="2"/>
        <w:rPr>
          <w:rFonts w:asciiTheme="minorHAnsi" w:hAnsiTheme="minorHAnsi"/>
          <w:caps w:val="0"/>
          <w:sz w:val="22"/>
          <w:szCs w:val="22"/>
          <w:u w:val="single"/>
        </w:rPr>
      </w:pPr>
      <w:bookmarkStart w:id="28" w:name="_Toc365379614"/>
      <w:r w:rsidRPr="00312365">
        <w:rPr>
          <w:rFonts w:asciiTheme="minorHAnsi" w:hAnsiTheme="minorHAnsi"/>
          <w:caps w:val="0"/>
          <w:sz w:val="22"/>
          <w:szCs w:val="22"/>
          <w:u w:val="single"/>
        </w:rPr>
        <w:t>Hygienické požadavky na stavby, požadavky na pracovní a komunální prostředí</w:t>
      </w:r>
      <w:bookmarkEnd w:id="28"/>
    </w:p>
    <w:p w14:paraId="02E318E9" w14:textId="796E3921" w:rsidR="004A380D" w:rsidRPr="00312365" w:rsidRDefault="00BF4A28" w:rsidP="00312365">
      <w:pPr>
        <w:tabs>
          <w:tab w:val="left" w:pos="720"/>
          <w:tab w:val="left" w:pos="2410"/>
        </w:tabs>
        <w:spacing w:before="120" w:line="276" w:lineRule="auto"/>
        <w:ind w:left="567"/>
        <w:rPr>
          <w:rFonts w:asciiTheme="minorHAnsi" w:hAnsiTheme="minorHAnsi"/>
          <w:sz w:val="22"/>
          <w:szCs w:val="22"/>
        </w:rPr>
      </w:pPr>
      <w:r w:rsidRPr="00312365">
        <w:rPr>
          <w:rFonts w:asciiTheme="minorHAnsi" w:hAnsiTheme="minorHAnsi"/>
          <w:sz w:val="22"/>
          <w:szCs w:val="22"/>
        </w:rPr>
        <w:t xml:space="preserve">Vlivem výměny oken </w:t>
      </w:r>
      <w:r w:rsidR="00887565">
        <w:rPr>
          <w:rFonts w:asciiTheme="minorHAnsi" w:hAnsiTheme="minorHAnsi"/>
          <w:sz w:val="22"/>
          <w:szCs w:val="22"/>
        </w:rPr>
        <w:t>ne</w:t>
      </w:r>
      <w:r w:rsidRPr="00312365">
        <w:rPr>
          <w:rFonts w:asciiTheme="minorHAnsi" w:hAnsiTheme="minorHAnsi"/>
          <w:sz w:val="22"/>
          <w:szCs w:val="22"/>
        </w:rPr>
        <w:t>budou hygienické požadavky na stavb</w:t>
      </w:r>
      <w:r w:rsidR="00887565">
        <w:rPr>
          <w:rFonts w:asciiTheme="minorHAnsi" w:hAnsiTheme="minorHAnsi"/>
          <w:sz w:val="22"/>
          <w:szCs w:val="22"/>
        </w:rPr>
        <w:t>ě změněny</w:t>
      </w:r>
      <w:r w:rsidRPr="00312365">
        <w:rPr>
          <w:rFonts w:asciiTheme="minorHAnsi" w:hAnsiTheme="minorHAnsi"/>
          <w:sz w:val="22"/>
          <w:szCs w:val="22"/>
        </w:rPr>
        <w:t xml:space="preserve"> </w:t>
      </w:r>
    </w:p>
    <w:p w14:paraId="5D3F652E" w14:textId="77777777" w:rsidR="000E2B24" w:rsidRPr="00312365" w:rsidRDefault="000E2B24" w:rsidP="00312365">
      <w:pPr>
        <w:rPr>
          <w:rFonts w:asciiTheme="minorHAnsi" w:hAnsiTheme="minorHAnsi"/>
          <w:sz w:val="22"/>
          <w:szCs w:val="22"/>
        </w:rPr>
      </w:pPr>
    </w:p>
    <w:p w14:paraId="64197AF1" w14:textId="77777777" w:rsidR="004A380D" w:rsidRPr="00312365" w:rsidRDefault="004A380D" w:rsidP="00312365">
      <w:pPr>
        <w:pStyle w:val="APodkapitola"/>
        <w:numPr>
          <w:ilvl w:val="2"/>
          <w:numId w:val="6"/>
        </w:numPr>
        <w:outlineLvl w:val="2"/>
        <w:rPr>
          <w:rFonts w:asciiTheme="minorHAnsi" w:hAnsiTheme="minorHAnsi"/>
          <w:caps w:val="0"/>
          <w:sz w:val="22"/>
          <w:szCs w:val="22"/>
          <w:u w:val="single"/>
        </w:rPr>
      </w:pPr>
      <w:bookmarkStart w:id="29" w:name="_Toc365379615"/>
      <w:r w:rsidRPr="00312365">
        <w:rPr>
          <w:rFonts w:asciiTheme="minorHAnsi" w:hAnsiTheme="minorHAnsi"/>
          <w:caps w:val="0"/>
          <w:sz w:val="22"/>
          <w:szCs w:val="22"/>
          <w:u w:val="single"/>
        </w:rPr>
        <w:t>Ochrana stavby před negativními účinky vnějšího prostředí</w:t>
      </w:r>
      <w:bookmarkEnd w:id="29"/>
    </w:p>
    <w:p w14:paraId="408E493E" w14:textId="77777777" w:rsidR="000E2B24" w:rsidRPr="00312365" w:rsidRDefault="000E2B24" w:rsidP="00312365">
      <w:pPr>
        <w:pStyle w:val="APodkapitola"/>
        <w:numPr>
          <w:ilvl w:val="3"/>
          <w:numId w:val="18"/>
        </w:numPr>
        <w:outlineLvl w:val="3"/>
        <w:rPr>
          <w:rFonts w:asciiTheme="minorHAnsi" w:hAnsiTheme="minorHAnsi"/>
          <w:b w:val="0"/>
          <w:caps w:val="0"/>
          <w:sz w:val="22"/>
          <w:szCs w:val="22"/>
          <w:u w:val="single"/>
        </w:rPr>
      </w:pPr>
      <w:bookmarkStart w:id="30" w:name="_Toc365379616"/>
      <w:r w:rsidRPr="00312365">
        <w:rPr>
          <w:rFonts w:asciiTheme="minorHAnsi" w:hAnsiTheme="minorHAnsi"/>
          <w:b w:val="0"/>
          <w:caps w:val="0"/>
          <w:sz w:val="22"/>
          <w:szCs w:val="22"/>
          <w:u w:val="single"/>
        </w:rPr>
        <w:t>Ochrana před pronikáním radonu z</w:t>
      </w:r>
      <w:r w:rsidR="00486EA3" w:rsidRPr="00312365">
        <w:rPr>
          <w:rFonts w:asciiTheme="minorHAnsi" w:hAnsiTheme="minorHAnsi"/>
          <w:b w:val="0"/>
          <w:caps w:val="0"/>
          <w:sz w:val="22"/>
          <w:szCs w:val="22"/>
          <w:u w:val="single"/>
        </w:rPr>
        <w:t> </w:t>
      </w:r>
      <w:r w:rsidRPr="00312365">
        <w:rPr>
          <w:rFonts w:asciiTheme="minorHAnsi" w:hAnsiTheme="minorHAnsi"/>
          <w:b w:val="0"/>
          <w:caps w:val="0"/>
          <w:sz w:val="22"/>
          <w:szCs w:val="22"/>
          <w:u w:val="single"/>
        </w:rPr>
        <w:t>podloží</w:t>
      </w:r>
      <w:bookmarkEnd w:id="30"/>
    </w:p>
    <w:p w14:paraId="2D9C9343" w14:textId="14929AC1" w:rsidR="00486EA3" w:rsidRPr="00312365" w:rsidRDefault="00C67A7C" w:rsidP="00C45759">
      <w:pPr>
        <w:tabs>
          <w:tab w:val="left" w:pos="720"/>
          <w:tab w:val="left" w:pos="2410"/>
        </w:tabs>
        <w:spacing w:before="120" w:line="276" w:lineRule="auto"/>
        <w:ind w:left="1134" w:hanging="283"/>
        <w:rPr>
          <w:rFonts w:asciiTheme="minorHAnsi" w:hAnsiTheme="minorHAnsi"/>
          <w:sz w:val="22"/>
          <w:szCs w:val="22"/>
        </w:rPr>
      </w:pPr>
      <w:r w:rsidRPr="00312365">
        <w:rPr>
          <w:rFonts w:asciiTheme="minorHAnsi" w:hAnsiTheme="minorHAnsi"/>
          <w:sz w:val="22"/>
          <w:szCs w:val="22"/>
        </w:rPr>
        <w:t>Není v rámci výměny oken řešena.</w:t>
      </w:r>
    </w:p>
    <w:p w14:paraId="6ACA2C9B" w14:textId="77777777" w:rsidR="000E2B24" w:rsidRPr="00312365" w:rsidRDefault="000E2B24" w:rsidP="00312365">
      <w:pPr>
        <w:pStyle w:val="APodkapitola"/>
        <w:numPr>
          <w:ilvl w:val="3"/>
          <w:numId w:val="18"/>
        </w:numPr>
        <w:outlineLvl w:val="3"/>
        <w:rPr>
          <w:rFonts w:asciiTheme="minorHAnsi" w:hAnsiTheme="minorHAnsi"/>
          <w:b w:val="0"/>
          <w:caps w:val="0"/>
          <w:sz w:val="22"/>
          <w:szCs w:val="22"/>
          <w:u w:val="single"/>
        </w:rPr>
      </w:pPr>
      <w:bookmarkStart w:id="31" w:name="_Toc365379617"/>
      <w:r w:rsidRPr="00312365">
        <w:rPr>
          <w:rFonts w:asciiTheme="minorHAnsi" w:hAnsiTheme="minorHAnsi"/>
          <w:b w:val="0"/>
          <w:caps w:val="0"/>
          <w:sz w:val="22"/>
          <w:szCs w:val="22"/>
          <w:u w:val="single"/>
        </w:rPr>
        <w:t>Ochrana před bludnými proudy</w:t>
      </w:r>
      <w:bookmarkEnd w:id="31"/>
    </w:p>
    <w:p w14:paraId="691E2A25" w14:textId="5747AA04" w:rsidR="00C67A7C" w:rsidRPr="00312365" w:rsidRDefault="00C67A7C" w:rsidP="00C45759">
      <w:pPr>
        <w:tabs>
          <w:tab w:val="left" w:pos="720"/>
          <w:tab w:val="left" w:pos="2410"/>
        </w:tabs>
        <w:spacing w:before="120" w:line="276" w:lineRule="auto"/>
        <w:ind w:left="1134" w:hanging="283"/>
        <w:rPr>
          <w:rFonts w:asciiTheme="minorHAnsi" w:hAnsiTheme="minorHAnsi"/>
          <w:sz w:val="22"/>
          <w:szCs w:val="22"/>
        </w:rPr>
      </w:pPr>
      <w:r w:rsidRPr="00312365">
        <w:rPr>
          <w:rFonts w:asciiTheme="minorHAnsi" w:hAnsiTheme="minorHAnsi"/>
          <w:sz w:val="22"/>
          <w:szCs w:val="22"/>
        </w:rPr>
        <w:t>Není v rámci výměny oken řešena.</w:t>
      </w:r>
    </w:p>
    <w:p w14:paraId="4543C6C0" w14:textId="77777777" w:rsidR="000E2B24" w:rsidRPr="00312365" w:rsidRDefault="000E2B24" w:rsidP="00312365">
      <w:pPr>
        <w:pStyle w:val="APodkapitola"/>
        <w:numPr>
          <w:ilvl w:val="3"/>
          <w:numId w:val="18"/>
        </w:numPr>
        <w:outlineLvl w:val="3"/>
        <w:rPr>
          <w:rFonts w:asciiTheme="minorHAnsi" w:hAnsiTheme="minorHAnsi"/>
          <w:b w:val="0"/>
          <w:caps w:val="0"/>
          <w:sz w:val="22"/>
          <w:szCs w:val="22"/>
          <w:u w:val="single"/>
        </w:rPr>
      </w:pPr>
      <w:bookmarkStart w:id="32" w:name="_Toc365379618"/>
      <w:r w:rsidRPr="00312365">
        <w:rPr>
          <w:rFonts w:asciiTheme="minorHAnsi" w:hAnsiTheme="minorHAnsi"/>
          <w:b w:val="0"/>
          <w:caps w:val="0"/>
          <w:sz w:val="22"/>
          <w:szCs w:val="22"/>
          <w:u w:val="single"/>
        </w:rPr>
        <w:t xml:space="preserve">Ochrana před </w:t>
      </w:r>
      <w:r w:rsidR="009B1DAA" w:rsidRPr="00312365">
        <w:rPr>
          <w:rFonts w:asciiTheme="minorHAnsi" w:hAnsiTheme="minorHAnsi"/>
          <w:b w:val="0"/>
          <w:caps w:val="0"/>
          <w:sz w:val="22"/>
          <w:szCs w:val="22"/>
          <w:u w:val="single"/>
        </w:rPr>
        <w:t>technickou</w:t>
      </w:r>
      <w:r w:rsidRPr="00312365">
        <w:rPr>
          <w:rFonts w:asciiTheme="minorHAnsi" w:hAnsiTheme="minorHAnsi"/>
          <w:b w:val="0"/>
          <w:caps w:val="0"/>
          <w:sz w:val="22"/>
          <w:szCs w:val="22"/>
          <w:u w:val="single"/>
        </w:rPr>
        <w:t xml:space="preserve"> seizmicitou</w:t>
      </w:r>
      <w:bookmarkEnd w:id="32"/>
    </w:p>
    <w:p w14:paraId="542C9083" w14:textId="77777777" w:rsidR="00486EA3" w:rsidRPr="00312365" w:rsidRDefault="00486EA3" w:rsidP="005C1658">
      <w:pPr>
        <w:tabs>
          <w:tab w:val="left" w:pos="720"/>
          <w:tab w:val="left" w:pos="2410"/>
        </w:tabs>
        <w:spacing w:before="120" w:line="276" w:lineRule="auto"/>
        <w:ind w:left="851"/>
        <w:rPr>
          <w:rFonts w:asciiTheme="minorHAnsi" w:hAnsiTheme="minorHAnsi"/>
          <w:sz w:val="22"/>
          <w:szCs w:val="22"/>
        </w:rPr>
      </w:pPr>
      <w:r w:rsidRPr="00312365">
        <w:rPr>
          <w:rFonts w:asciiTheme="minorHAnsi" w:hAnsiTheme="minorHAnsi"/>
          <w:sz w:val="22"/>
          <w:szCs w:val="22"/>
        </w:rPr>
        <w:t xml:space="preserve">V dané lokalitě není seizmicita sledována. Stavba se nachází v seizmicky klidné oblasti a není nijak speciálně proti seizmické aktivitě chráněna. </w:t>
      </w:r>
    </w:p>
    <w:p w14:paraId="4CB0C67C" w14:textId="77777777" w:rsidR="000E2B24" w:rsidRPr="00312365" w:rsidRDefault="000E2B24" w:rsidP="00312365">
      <w:pPr>
        <w:pStyle w:val="APodkapitola"/>
        <w:numPr>
          <w:ilvl w:val="3"/>
          <w:numId w:val="18"/>
        </w:numPr>
        <w:outlineLvl w:val="3"/>
        <w:rPr>
          <w:rFonts w:asciiTheme="minorHAnsi" w:hAnsiTheme="minorHAnsi"/>
          <w:b w:val="0"/>
          <w:caps w:val="0"/>
          <w:sz w:val="22"/>
          <w:szCs w:val="22"/>
          <w:u w:val="single"/>
        </w:rPr>
      </w:pPr>
      <w:bookmarkStart w:id="33" w:name="_Toc365379619"/>
      <w:r w:rsidRPr="00312365">
        <w:rPr>
          <w:rFonts w:asciiTheme="minorHAnsi" w:hAnsiTheme="minorHAnsi"/>
          <w:b w:val="0"/>
          <w:caps w:val="0"/>
          <w:sz w:val="22"/>
          <w:szCs w:val="22"/>
          <w:u w:val="single"/>
        </w:rPr>
        <w:t>Ochrana před hlukem</w:t>
      </w:r>
      <w:bookmarkEnd w:id="33"/>
    </w:p>
    <w:p w14:paraId="6E8C775D" w14:textId="19002C24" w:rsidR="00AA7695" w:rsidRPr="00312365" w:rsidRDefault="00887565" w:rsidP="005C1658">
      <w:pPr>
        <w:tabs>
          <w:tab w:val="left" w:pos="720"/>
          <w:tab w:val="left" w:pos="2410"/>
        </w:tabs>
        <w:spacing w:before="120" w:line="276" w:lineRule="auto"/>
        <w:ind w:left="851"/>
        <w:rPr>
          <w:rFonts w:asciiTheme="minorHAnsi" w:hAnsiTheme="minorHAnsi"/>
          <w:sz w:val="22"/>
          <w:szCs w:val="22"/>
        </w:rPr>
      </w:pPr>
      <w:r>
        <w:rPr>
          <w:rFonts w:asciiTheme="minorHAnsi" w:hAnsiTheme="minorHAnsi"/>
          <w:sz w:val="22"/>
          <w:szCs w:val="22"/>
        </w:rPr>
        <w:t>není předmětem zadání</w:t>
      </w:r>
    </w:p>
    <w:p w14:paraId="1DCC1F27" w14:textId="77777777" w:rsidR="000E2B24" w:rsidRPr="00312365" w:rsidRDefault="000E2B24" w:rsidP="00312365">
      <w:pPr>
        <w:pStyle w:val="APodkapitola"/>
        <w:numPr>
          <w:ilvl w:val="3"/>
          <w:numId w:val="18"/>
        </w:numPr>
        <w:outlineLvl w:val="3"/>
        <w:rPr>
          <w:rFonts w:asciiTheme="minorHAnsi" w:hAnsiTheme="minorHAnsi"/>
          <w:b w:val="0"/>
          <w:caps w:val="0"/>
          <w:sz w:val="22"/>
          <w:szCs w:val="22"/>
          <w:u w:val="single"/>
        </w:rPr>
      </w:pPr>
      <w:bookmarkStart w:id="34" w:name="_Toc365379620"/>
      <w:r w:rsidRPr="00312365">
        <w:rPr>
          <w:rFonts w:asciiTheme="minorHAnsi" w:hAnsiTheme="minorHAnsi"/>
          <w:b w:val="0"/>
          <w:caps w:val="0"/>
          <w:sz w:val="22"/>
          <w:szCs w:val="22"/>
          <w:u w:val="single"/>
        </w:rPr>
        <w:t>Protipovodňová opatření</w:t>
      </w:r>
      <w:bookmarkEnd w:id="34"/>
    </w:p>
    <w:p w14:paraId="3AD3D217" w14:textId="77777777" w:rsidR="009E2B42" w:rsidRPr="00312365" w:rsidRDefault="00486EA3" w:rsidP="005C1658">
      <w:pPr>
        <w:tabs>
          <w:tab w:val="left" w:pos="720"/>
          <w:tab w:val="left" w:pos="2410"/>
        </w:tabs>
        <w:spacing w:before="120" w:line="276" w:lineRule="auto"/>
        <w:ind w:left="851"/>
        <w:rPr>
          <w:rFonts w:asciiTheme="minorHAnsi" w:hAnsiTheme="minorHAnsi"/>
          <w:sz w:val="22"/>
          <w:szCs w:val="22"/>
        </w:rPr>
      </w:pPr>
      <w:r w:rsidRPr="00312365">
        <w:rPr>
          <w:rFonts w:asciiTheme="minorHAnsi" w:hAnsiTheme="minorHAnsi"/>
          <w:sz w:val="22"/>
          <w:szCs w:val="22"/>
        </w:rPr>
        <w:t>Areál nespadá do oblasti vymezené územním plánem jako záplavové území</w:t>
      </w:r>
      <w:r w:rsidR="00B00E9A">
        <w:rPr>
          <w:rFonts w:asciiTheme="minorHAnsi" w:hAnsiTheme="minorHAnsi"/>
          <w:sz w:val="22"/>
          <w:szCs w:val="22"/>
        </w:rPr>
        <w:t xml:space="preserve">. </w:t>
      </w:r>
      <w:r w:rsidRPr="00312365">
        <w:rPr>
          <w:rFonts w:asciiTheme="minorHAnsi" w:hAnsiTheme="minorHAnsi"/>
          <w:sz w:val="22"/>
          <w:szCs w:val="22"/>
        </w:rPr>
        <w:t xml:space="preserve"> Z těchto důvodů nejsou stavební činnosti ani následné užívání objektu ohroženy nejvyšší známou povodní ani stavba či objekt nezhoršuje průběh povodně.</w:t>
      </w:r>
    </w:p>
    <w:p w14:paraId="6B2F9BA9" w14:textId="77777777" w:rsidR="009E2B42" w:rsidRPr="00312365" w:rsidRDefault="009F039E" w:rsidP="00312365">
      <w:pPr>
        <w:pStyle w:val="APodkapitola"/>
        <w:numPr>
          <w:ilvl w:val="1"/>
          <w:numId w:val="6"/>
        </w:numPr>
        <w:rPr>
          <w:rFonts w:asciiTheme="minorHAnsi" w:hAnsiTheme="minorHAnsi"/>
          <w:caps w:val="0"/>
          <w:sz w:val="22"/>
          <w:szCs w:val="22"/>
          <w:u w:val="single"/>
        </w:rPr>
      </w:pPr>
      <w:bookmarkStart w:id="35" w:name="_Toc365379621"/>
      <w:r w:rsidRPr="00312365">
        <w:rPr>
          <w:rFonts w:asciiTheme="minorHAnsi" w:hAnsiTheme="minorHAnsi"/>
          <w:caps w:val="0"/>
          <w:sz w:val="22"/>
          <w:szCs w:val="22"/>
          <w:u w:val="single"/>
        </w:rPr>
        <w:t>PŘIPOJENÍ NA TECHNICKOU INFRASTRUKTURU</w:t>
      </w:r>
      <w:bookmarkEnd w:id="35"/>
    </w:p>
    <w:p w14:paraId="1C73A466" w14:textId="1CB09B54" w:rsidR="00C67A7C" w:rsidRPr="00312365" w:rsidRDefault="00C67A7C" w:rsidP="00312365">
      <w:pPr>
        <w:tabs>
          <w:tab w:val="left" w:pos="720"/>
          <w:tab w:val="left" w:pos="2410"/>
        </w:tabs>
        <w:spacing w:before="120" w:line="276" w:lineRule="auto"/>
        <w:ind w:left="567"/>
        <w:rPr>
          <w:rFonts w:asciiTheme="minorHAnsi" w:hAnsiTheme="minorHAnsi"/>
          <w:sz w:val="22"/>
          <w:szCs w:val="22"/>
        </w:rPr>
      </w:pPr>
      <w:r w:rsidRPr="00312365">
        <w:rPr>
          <w:rFonts w:asciiTheme="minorHAnsi" w:hAnsiTheme="minorHAnsi"/>
          <w:sz w:val="22"/>
          <w:szCs w:val="22"/>
        </w:rPr>
        <w:t xml:space="preserve">Připojení na technickou infrastrukturu není v rámci výměny oken </w:t>
      </w:r>
      <w:r w:rsidR="00657A1E">
        <w:rPr>
          <w:rFonts w:asciiTheme="minorHAnsi" w:hAnsiTheme="minorHAnsi"/>
          <w:sz w:val="22"/>
          <w:szCs w:val="22"/>
        </w:rPr>
        <w:t xml:space="preserve">na budově </w:t>
      </w:r>
      <w:r w:rsidRPr="00312365">
        <w:rPr>
          <w:rFonts w:asciiTheme="minorHAnsi" w:hAnsiTheme="minorHAnsi"/>
          <w:sz w:val="22"/>
          <w:szCs w:val="22"/>
        </w:rPr>
        <w:t>řešeno.</w:t>
      </w:r>
    </w:p>
    <w:p w14:paraId="1B76963A" w14:textId="77777777" w:rsidR="009E2B42" w:rsidRPr="00312365" w:rsidRDefault="009F039E" w:rsidP="00312365">
      <w:pPr>
        <w:pStyle w:val="APodkapitola"/>
        <w:numPr>
          <w:ilvl w:val="1"/>
          <w:numId w:val="6"/>
        </w:numPr>
        <w:rPr>
          <w:rFonts w:asciiTheme="minorHAnsi" w:hAnsiTheme="minorHAnsi"/>
          <w:caps w:val="0"/>
          <w:sz w:val="22"/>
          <w:szCs w:val="22"/>
          <w:u w:val="single"/>
        </w:rPr>
      </w:pPr>
      <w:bookmarkStart w:id="36" w:name="_Toc365379622"/>
      <w:r w:rsidRPr="00312365">
        <w:rPr>
          <w:rFonts w:asciiTheme="minorHAnsi" w:hAnsiTheme="minorHAnsi"/>
          <w:caps w:val="0"/>
          <w:sz w:val="22"/>
          <w:szCs w:val="22"/>
          <w:u w:val="single"/>
        </w:rPr>
        <w:t>DOPRAVNÍ ŘEŠENÍ</w:t>
      </w:r>
      <w:bookmarkEnd w:id="36"/>
    </w:p>
    <w:p w14:paraId="2F6DF940" w14:textId="3E43AC66" w:rsidR="00C67A7C" w:rsidRPr="00312365" w:rsidRDefault="00C67A7C" w:rsidP="00312365">
      <w:pPr>
        <w:tabs>
          <w:tab w:val="left" w:pos="720"/>
          <w:tab w:val="left" w:pos="2410"/>
        </w:tabs>
        <w:spacing w:before="120" w:line="276" w:lineRule="auto"/>
        <w:ind w:left="567"/>
        <w:rPr>
          <w:rFonts w:asciiTheme="minorHAnsi" w:hAnsiTheme="minorHAnsi"/>
          <w:sz w:val="22"/>
          <w:szCs w:val="22"/>
        </w:rPr>
      </w:pPr>
      <w:r w:rsidRPr="00312365">
        <w:rPr>
          <w:rFonts w:asciiTheme="minorHAnsi" w:hAnsiTheme="minorHAnsi"/>
          <w:sz w:val="22"/>
          <w:szCs w:val="22"/>
        </w:rPr>
        <w:t xml:space="preserve">Dopravní řešení není v rámci výměny oken </w:t>
      </w:r>
      <w:r w:rsidR="00F6696A" w:rsidRPr="00312365">
        <w:rPr>
          <w:rFonts w:asciiTheme="minorHAnsi" w:hAnsiTheme="minorHAnsi"/>
          <w:sz w:val="22"/>
          <w:szCs w:val="22"/>
        </w:rPr>
        <w:t>dotčeno. Trvá stávající stav</w:t>
      </w:r>
      <w:r w:rsidRPr="00312365">
        <w:rPr>
          <w:rFonts w:asciiTheme="minorHAnsi" w:hAnsiTheme="minorHAnsi"/>
          <w:sz w:val="22"/>
          <w:szCs w:val="22"/>
        </w:rPr>
        <w:t>.</w:t>
      </w:r>
    </w:p>
    <w:p w14:paraId="28FFDF59" w14:textId="77777777" w:rsidR="009E2B42" w:rsidRPr="00312365" w:rsidRDefault="009F039E" w:rsidP="00312365">
      <w:pPr>
        <w:pStyle w:val="APodkapitola"/>
        <w:numPr>
          <w:ilvl w:val="1"/>
          <w:numId w:val="6"/>
        </w:numPr>
        <w:rPr>
          <w:rFonts w:asciiTheme="minorHAnsi" w:hAnsiTheme="minorHAnsi"/>
          <w:caps w:val="0"/>
          <w:sz w:val="22"/>
          <w:szCs w:val="22"/>
          <w:u w:val="single"/>
        </w:rPr>
      </w:pPr>
      <w:bookmarkStart w:id="37" w:name="_Toc365379623"/>
      <w:r w:rsidRPr="00312365">
        <w:rPr>
          <w:rFonts w:asciiTheme="minorHAnsi" w:hAnsiTheme="minorHAnsi"/>
          <w:caps w:val="0"/>
          <w:sz w:val="22"/>
          <w:szCs w:val="22"/>
          <w:u w:val="single"/>
        </w:rPr>
        <w:lastRenderedPageBreak/>
        <w:t>ŘEŠENÍ VEGETACE A SOUVISEJÍCÍCH TERÉNNÍCH ÚPRAV</w:t>
      </w:r>
      <w:bookmarkEnd w:id="37"/>
    </w:p>
    <w:p w14:paraId="7B281DAA" w14:textId="77777777" w:rsidR="00433949" w:rsidRPr="00312365" w:rsidRDefault="00433949" w:rsidP="00312365">
      <w:pPr>
        <w:pStyle w:val="APodkapitola"/>
        <w:numPr>
          <w:ilvl w:val="3"/>
          <w:numId w:val="16"/>
        </w:numPr>
        <w:outlineLvl w:val="3"/>
        <w:rPr>
          <w:rFonts w:asciiTheme="minorHAnsi" w:hAnsiTheme="minorHAnsi"/>
          <w:b w:val="0"/>
          <w:caps w:val="0"/>
          <w:sz w:val="22"/>
          <w:szCs w:val="22"/>
          <w:u w:val="single"/>
        </w:rPr>
      </w:pPr>
      <w:bookmarkStart w:id="38" w:name="_Toc365379624"/>
      <w:r w:rsidRPr="00312365">
        <w:rPr>
          <w:rFonts w:asciiTheme="minorHAnsi" w:hAnsiTheme="minorHAnsi"/>
          <w:b w:val="0"/>
          <w:caps w:val="0"/>
          <w:sz w:val="22"/>
          <w:szCs w:val="22"/>
          <w:u w:val="single"/>
        </w:rPr>
        <w:t>Terénní úpravy</w:t>
      </w:r>
      <w:bookmarkEnd w:id="38"/>
    </w:p>
    <w:p w14:paraId="4D06F5C6" w14:textId="77777777" w:rsidR="00C35DA7" w:rsidRPr="00312365" w:rsidRDefault="00C35DA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Vzhledem k charakteru stavby se nenavrhují.</w:t>
      </w:r>
    </w:p>
    <w:p w14:paraId="1F0F7FE1" w14:textId="77777777" w:rsidR="00433949" w:rsidRPr="00312365" w:rsidRDefault="00433949" w:rsidP="00312365">
      <w:pPr>
        <w:pStyle w:val="APodkapitola"/>
        <w:numPr>
          <w:ilvl w:val="3"/>
          <w:numId w:val="16"/>
        </w:numPr>
        <w:outlineLvl w:val="3"/>
        <w:rPr>
          <w:rFonts w:asciiTheme="minorHAnsi" w:hAnsiTheme="minorHAnsi"/>
          <w:b w:val="0"/>
          <w:caps w:val="0"/>
          <w:sz w:val="22"/>
          <w:szCs w:val="22"/>
          <w:u w:val="single"/>
        </w:rPr>
      </w:pPr>
      <w:bookmarkStart w:id="39" w:name="_Toc365379625"/>
      <w:r w:rsidRPr="00312365">
        <w:rPr>
          <w:rFonts w:asciiTheme="minorHAnsi" w:hAnsiTheme="minorHAnsi"/>
          <w:b w:val="0"/>
          <w:caps w:val="0"/>
          <w:sz w:val="22"/>
          <w:szCs w:val="22"/>
          <w:u w:val="single"/>
        </w:rPr>
        <w:t>Použité vegetační prvky</w:t>
      </w:r>
      <w:bookmarkEnd w:id="39"/>
    </w:p>
    <w:p w14:paraId="30A99123" w14:textId="77777777" w:rsidR="00C35DA7" w:rsidRPr="00312365" w:rsidRDefault="00EA1CF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Vzhledem k charakteru stavby nejsou řešeny.</w:t>
      </w:r>
    </w:p>
    <w:p w14:paraId="7431C09B" w14:textId="77777777" w:rsidR="00433949" w:rsidRPr="00312365" w:rsidRDefault="00433949" w:rsidP="00312365">
      <w:pPr>
        <w:pStyle w:val="APodkapitola"/>
        <w:numPr>
          <w:ilvl w:val="3"/>
          <w:numId w:val="16"/>
        </w:numPr>
        <w:outlineLvl w:val="3"/>
        <w:rPr>
          <w:rFonts w:asciiTheme="minorHAnsi" w:hAnsiTheme="minorHAnsi"/>
          <w:b w:val="0"/>
          <w:caps w:val="0"/>
          <w:sz w:val="22"/>
          <w:szCs w:val="22"/>
          <w:u w:val="single"/>
        </w:rPr>
      </w:pPr>
      <w:bookmarkStart w:id="40" w:name="_Toc365379626"/>
      <w:r w:rsidRPr="00312365">
        <w:rPr>
          <w:rFonts w:asciiTheme="minorHAnsi" w:hAnsiTheme="minorHAnsi"/>
          <w:b w:val="0"/>
          <w:caps w:val="0"/>
          <w:sz w:val="22"/>
          <w:szCs w:val="22"/>
          <w:u w:val="single"/>
        </w:rPr>
        <w:t>Biotechnická opatření</w:t>
      </w:r>
      <w:bookmarkEnd w:id="40"/>
    </w:p>
    <w:p w14:paraId="33B6F2CB" w14:textId="511AB344" w:rsidR="00C35DA7" w:rsidRPr="00312365" w:rsidRDefault="00C35DA7"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Stavba nevyvolá potřebu kácení dřevin. </w:t>
      </w:r>
      <w:r w:rsidR="009433A3" w:rsidRPr="00312365">
        <w:rPr>
          <w:rFonts w:asciiTheme="minorHAnsi" w:hAnsiTheme="minorHAnsi"/>
          <w:sz w:val="22"/>
          <w:szCs w:val="22"/>
        </w:rPr>
        <w:t xml:space="preserve">Stávající </w:t>
      </w:r>
      <w:r w:rsidRPr="00312365">
        <w:rPr>
          <w:rFonts w:asciiTheme="minorHAnsi" w:hAnsiTheme="minorHAnsi"/>
          <w:sz w:val="22"/>
          <w:szCs w:val="22"/>
        </w:rPr>
        <w:t xml:space="preserve">dřeviny </w:t>
      </w:r>
      <w:r w:rsidR="009433A3" w:rsidRPr="00312365">
        <w:rPr>
          <w:rFonts w:asciiTheme="minorHAnsi" w:hAnsiTheme="minorHAnsi"/>
          <w:sz w:val="22"/>
          <w:szCs w:val="22"/>
        </w:rPr>
        <w:t xml:space="preserve">v okolí stavby nebudou </w:t>
      </w:r>
      <w:r w:rsidRPr="00312365">
        <w:rPr>
          <w:rFonts w:asciiTheme="minorHAnsi" w:hAnsiTheme="minorHAnsi"/>
          <w:sz w:val="22"/>
          <w:szCs w:val="22"/>
        </w:rPr>
        <w:t xml:space="preserve">během </w:t>
      </w:r>
      <w:r w:rsidR="009433A3" w:rsidRPr="00312365">
        <w:rPr>
          <w:rFonts w:asciiTheme="minorHAnsi" w:hAnsiTheme="minorHAnsi"/>
          <w:sz w:val="22"/>
          <w:szCs w:val="22"/>
        </w:rPr>
        <w:t xml:space="preserve">výměny oken dotčeny. </w:t>
      </w:r>
    </w:p>
    <w:p w14:paraId="0C8D3296" w14:textId="77777777" w:rsidR="009E2B42" w:rsidRPr="00312365" w:rsidRDefault="009F039E" w:rsidP="00312365">
      <w:pPr>
        <w:pStyle w:val="APodkapitola"/>
        <w:numPr>
          <w:ilvl w:val="1"/>
          <w:numId w:val="6"/>
        </w:numPr>
        <w:rPr>
          <w:rFonts w:asciiTheme="minorHAnsi" w:hAnsiTheme="minorHAnsi"/>
          <w:caps w:val="0"/>
          <w:sz w:val="22"/>
          <w:szCs w:val="22"/>
          <w:u w:val="single"/>
        </w:rPr>
      </w:pPr>
      <w:bookmarkStart w:id="41" w:name="_Toc365379627"/>
      <w:r w:rsidRPr="00312365">
        <w:rPr>
          <w:rFonts w:asciiTheme="minorHAnsi" w:hAnsiTheme="minorHAnsi"/>
          <w:caps w:val="0"/>
          <w:sz w:val="22"/>
          <w:szCs w:val="22"/>
          <w:u w:val="single"/>
        </w:rPr>
        <w:t>POPIS VLIVŮ STAVBY NA ŽIVOTNÍ PROSTŘEDÍ A JEHO OCHRANA</w:t>
      </w:r>
      <w:bookmarkEnd w:id="41"/>
    </w:p>
    <w:p w14:paraId="1FDA59FE" w14:textId="77777777" w:rsidR="00237315" w:rsidRPr="00312365" w:rsidRDefault="00433949" w:rsidP="00312365">
      <w:pPr>
        <w:pStyle w:val="APodkapitola"/>
        <w:numPr>
          <w:ilvl w:val="3"/>
          <w:numId w:val="15"/>
        </w:numPr>
        <w:outlineLvl w:val="3"/>
        <w:rPr>
          <w:rFonts w:asciiTheme="minorHAnsi" w:hAnsiTheme="minorHAnsi"/>
          <w:b w:val="0"/>
          <w:caps w:val="0"/>
          <w:sz w:val="22"/>
          <w:szCs w:val="22"/>
          <w:u w:val="single"/>
        </w:rPr>
      </w:pPr>
      <w:bookmarkStart w:id="42" w:name="_Toc365379628"/>
      <w:r w:rsidRPr="00312365">
        <w:rPr>
          <w:rFonts w:asciiTheme="minorHAnsi" w:hAnsiTheme="minorHAnsi"/>
          <w:b w:val="0"/>
          <w:caps w:val="0"/>
          <w:sz w:val="22"/>
          <w:szCs w:val="22"/>
          <w:u w:val="single"/>
        </w:rPr>
        <w:t>Vliv stavby</w:t>
      </w:r>
      <w:r w:rsidR="00237315" w:rsidRPr="00312365">
        <w:rPr>
          <w:rFonts w:asciiTheme="minorHAnsi" w:hAnsiTheme="minorHAnsi"/>
          <w:b w:val="0"/>
          <w:caps w:val="0"/>
          <w:sz w:val="22"/>
          <w:szCs w:val="22"/>
          <w:u w:val="single"/>
        </w:rPr>
        <w:t xml:space="preserve"> na životní prostředí - ovzduší, hluk, voda, odpady a půda</w:t>
      </w:r>
      <w:bookmarkEnd w:id="42"/>
    </w:p>
    <w:p w14:paraId="16BB3347"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u w:val="single"/>
        </w:rPr>
      </w:pPr>
      <w:r w:rsidRPr="00312365">
        <w:rPr>
          <w:rFonts w:asciiTheme="minorHAnsi" w:hAnsiTheme="minorHAnsi"/>
          <w:sz w:val="22"/>
          <w:szCs w:val="22"/>
          <w:u w:val="single"/>
        </w:rPr>
        <w:t>Ovzduší</w:t>
      </w:r>
    </w:p>
    <w:p w14:paraId="26AAE1A4" w14:textId="6064D0EB" w:rsidR="003271F8" w:rsidRDefault="003271F8"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Vzhledem k charakteru </w:t>
      </w:r>
      <w:r w:rsidR="00657A1E">
        <w:rPr>
          <w:rFonts w:asciiTheme="minorHAnsi" w:hAnsiTheme="minorHAnsi"/>
          <w:sz w:val="22"/>
          <w:szCs w:val="22"/>
        </w:rPr>
        <w:t xml:space="preserve">projektu </w:t>
      </w:r>
      <w:r w:rsidRPr="00312365">
        <w:rPr>
          <w:rFonts w:asciiTheme="minorHAnsi" w:hAnsiTheme="minorHAnsi"/>
          <w:sz w:val="22"/>
          <w:szCs w:val="22"/>
        </w:rPr>
        <w:t>výměny oken není vliv na ovzduší řešen.</w:t>
      </w:r>
    </w:p>
    <w:p w14:paraId="049F28EC"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u w:val="single"/>
        </w:rPr>
      </w:pPr>
      <w:r w:rsidRPr="00312365">
        <w:rPr>
          <w:rFonts w:asciiTheme="minorHAnsi" w:hAnsiTheme="minorHAnsi"/>
          <w:sz w:val="22"/>
          <w:szCs w:val="22"/>
          <w:u w:val="single"/>
        </w:rPr>
        <w:t>Hluk</w:t>
      </w:r>
    </w:p>
    <w:p w14:paraId="68F19F21" w14:textId="37EEC9CE" w:rsidR="0013621E" w:rsidRPr="00312365" w:rsidRDefault="0034617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V rámci </w:t>
      </w:r>
      <w:r w:rsidR="00CC4A9F" w:rsidRPr="00312365">
        <w:rPr>
          <w:rFonts w:asciiTheme="minorHAnsi" w:hAnsiTheme="minorHAnsi"/>
          <w:sz w:val="22"/>
          <w:szCs w:val="22"/>
        </w:rPr>
        <w:t>výměny oken bude probíhat uvnitř objektu za pomoci drobných ručních mechanismů</w:t>
      </w:r>
      <w:r w:rsidR="00E73D9C" w:rsidRPr="00312365">
        <w:rPr>
          <w:rFonts w:asciiTheme="minorHAnsi" w:hAnsiTheme="minorHAnsi"/>
          <w:sz w:val="22"/>
          <w:szCs w:val="22"/>
        </w:rPr>
        <w:t xml:space="preserve"> (např. elektrická vrtačka, příkon 750W)</w:t>
      </w:r>
      <w:r w:rsidR="00CC4A9F" w:rsidRPr="00312365">
        <w:rPr>
          <w:rFonts w:asciiTheme="minorHAnsi" w:hAnsiTheme="minorHAnsi"/>
          <w:sz w:val="22"/>
          <w:szCs w:val="22"/>
        </w:rPr>
        <w:t xml:space="preserve">. Hlučné stavební mechanismy </w:t>
      </w:r>
      <w:r w:rsidR="005C1658">
        <w:rPr>
          <w:rFonts w:asciiTheme="minorHAnsi" w:hAnsiTheme="minorHAnsi"/>
          <w:sz w:val="22"/>
          <w:szCs w:val="22"/>
        </w:rPr>
        <w:t>ne</w:t>
      </w:r>
      <w:r w:rsidR="00CC4A9F" w:rsidRPr="00312365">
        <w:rPr>
          <w:rFonts w:asciiTheme="minorHAnsi" w:hAnsiTheme="minorHAnsi"/>
          <w:sz w:val="22"/>
          <w:szCs w:val="22"/>
        </w:rPr>
        <w:t xml:space="preserve">budou </w:t>
      </w:r>
      <w:r w:rsidR="005C1658">
        <w:rPr>
          <w:rFonts w:asciiTheme="minorHAnsi" w:hAnsiTheme="minorHAnsi"/>
          <w:sz w:val="22"/>
          <w:szCs w:val="22"/>
        </w:rPr>
        <w:t>používány</w:t>
      </w:r>
      <w:r w:rsidR="00CC4A9F" w:rsidRPr="00312365">
        <w:rPr>
          <w:rFonts w:asciiTheme="minorHAnsi" w:hAnsiTheme="minorHAnsi"/>
          <w:sz w:val="22"/>
          <w:szCs w:val="22"/>
        </w:rPr>
        <w:t xml:space="preserve"> s ohledem na provoz uvnitř objektu, který nebude přerušen.</w:t>
      </w:r>
    </w:p>
    <w:p w14:paraId="18729413"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u w:val="single"/>
        </w:rPr>
      </w:pPr>
      <w:r w:rsidRPr="00312365">
        <w:rPr>
          <w:rFonts w:asciiTheme="minorHAnsi" w:hAnsiTheme="minorHAnsi"/>
          <w:sz w:val="22"/>
          <w:szCs w:val="22"/>
          <w:u w:val="single"/>
        </w:rPr>
        <w:t>Voda</w:t>
      </w:r>
    </w:p>
    <w:p w14:paraId="7EA763A2" w14:textId="77777777" w:rsidR="008062ED" w:rsidRDefault="008062ED" w:rsidP="00312365">
      <w:pPr>
        <w:tabs>
          <w:tab w:val="left" w:pos="720"/>
          <w:tab w:val="left" w:pos="2410"/>
        </w:tabs>
        <w:spacing w:before="120" w:line="276" w:lineRule="auto"/>
        <w:ind w:left="1134"/>
        <w:rPr>
          <w:rFonts w:asciiTheme="minorHAnsi" w:hAnsiTheme="minorHAnsi"/>
          <w:sz w:val="22"/>
          <w:szCs w:val="22"/>
        </w:rPr>
      </w:pPr>
      <w:r>
        <w:rPr>
          <w:rFonts w:asciiTheme="minorHAnsi" w:hAnsiTheme="minorHAnsi"/>
          <w:sz w:val="22"/>
          <w:szCs w:val="22"/>
        </w:rPr>
        <w:t>Stavební činnost nebude mít dopad na životní prostředí- vodní zdroje</w:t>
      </w:r>
    </w:p>
    <w:p w14:paraId="5F999402"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u w:val="single"/>
        </w:rPr>
      </w:pPr>
      <w:r w:rsidRPr="00312365">
        <w:rPr>
          <w:rFonts w:asciiTheme="minorHAnsi" w:hAnsiTheme="minorHAnsi"/>
          <w:sz w:val="22"/>
          <w:szCs w:val="22"/>
          <w:u w:val="single"/>
        </w:rPr>
        <w:t>Odpady</w:t>
      </w:r>
    </w:p>
    <w:p w14:paraId="21CFF98E" w14:textId="5451E1EF" w:rsidR="003271F8" w:rsidRPr="00312365" w:rsidRDefault="003271F8"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Vlivem výměny oken nedojde ke změně provozu v objektu. To znamená</w:t>
      </w:r>
      <w:r w:rsidR="00761E55" w:rsidRPr="00312365">
        <w:rPr>
          <w:rFonts w:asciiTheme="minorHAnsi" w:hAnsiTheme="minorHAnsi"/>
          <w:sz w:val="22"/>
          <w:szCs w:val="22"/>
        </w:rPr>
        <w:t>,</w:t>
      </w:r>
      <w:r w:rsidRPr="00312365">
        <w:rPr>
          <w:rFonts w:asciiTheme="minorHAnsi" w:hAnsiTheme="minorHAnsi"/>
          <w:sz w:val="22"/>
          <w:szCs w:val="22"/>
        </w:rPr>
        <w:t xml:space="preserve"> že i nakládání s odpady nebude dotčena a bude probíhat dle stávajícího postupu.</w:t>
      </w:r>
    </w:p>
    <w:p w14:paraId="42A5747C" w14:textId="53F32177" w:rsidR="00F10AD1" w:rsidRPr="00312365" w:rsidRDefault="00F10AD1" w:rsidP="00312365">
      <w:pPr>
        <w:tabs>
          <w:tab w:val="left" w:pos="720"/>
          <w:tab w:val="left" w:pos="2410"/>
        </w:tabs>
        <w:spacing w:before="120" w:line="276" w:lineRule="auto"/>
        <w:ind w:left="1134"/>
        <w:rPr>
          <w:rFonts w:asciiTheme="minorHAnsi" w:hAnsiTheme="minorHAnsi"/>
          <w:sz w:val="22"/>
          <w:szCs w:val="22"/>
        </w:rPr>
      </w:pPr>
      <w:bookmarkStart w:id="43" w:name="_Hlk54072179"/>
      <w:r w:rsidRPr="00312365">
        <w:rPr>
          <w:rFonts w:asciiTheme="minorHAnsi" w:hAnsiTheme="minorHAnsi"/>
          <w:sz w:val="22"/>
          <w:szCs w:val="22"/>
        </w:rPr>
        <w:t xml:space="preserve">Během </w:t>
      </w:r>
      <w:r w:rsidR="00947DDF" w:rsidRPr="00312365">
        <w:rPr>
          <w:rFonts w:asciiTheme="minorHAnsi" w:hAnsiTheme="minorHAnsi"/>
          <w:sz w:val="22"/>
          <w:szCs w:val="22"/>
        </w:rPr>
        <w:t xml:space="preserve">provádění výměny oken </w:t>
      </w:r>
      <w:r w:rsidRPr="00312365">
        <w:rPr>
          <w:rFonts w:asciiTheme="minorHAnsi" w:hAnsiTheme="minorHAnsi"/>
          <w:sz w:val="22"/>
          <w:szCs w:val="22"/>
        </w:rPr>
        <w:t xml:space="preserve">bude vznikat  stavební odpad </w:t>
      </w:r>
      <w:r w:rsidR="005C1658">
        <w:rPr>
          <w:rFonts w:asciiTheme="minorHAnsi" w:hAnsiTheme="minorHAnsi"/>
          <w:sz w:val="22"/>
          <w:szCs w:val="22"/>
        </w:rPr>
        <w:t xml:space="preserve">– malé množství, </w:t>
      </w:r>
      <w:r w:rsidRPr="00312365">
        <w:rPr>
          <w:rFonts w:asciiTheme="minorHAnsi" w:hAnsiTheme="minorHAnsi"/>
          <w:sz w:val="22"/>
          <w:szCs w:val="22"/>
        </w:rPr>
        <w:t>a to charakteru vybouraných ma</w:t>
      </w:r>
      <w:r w:rsidR="00947DDF" w:rsidRPr="00312365">
        <w:rPr>
          <w:rFonts w:asciiTheme="minorHAnsi" w:hAnsiTheme="minorHAnsi"/>
          <w:sz w:val="22"/>
          <w:szCs w:val="22"/>
        </w:rPr>
        <w:t>teriálů ze stávajících okenních a navazujících zděných konstrukcí</w:t>
      </w:r>
      <w:r w:rsidRPr="00312365">
        <w:rPr>
          <w:rFonts w:asciiTheme="minorHAnsi" w:hAnsiTheme="minorHAnsi"/>
          <w:sz w:val="22"/>
          <w:szCs w:val="22"/>
        </w:rPr>
        <w:t xml:space="preserve">, použitých materiálů, poškozených či nefunkčních nových dílů a prvků, apod. K nim se budou řadit dále i obaly dodávaných stavebních materiálů, prvků a dílů. </w:t>
      </w:r>
    </w:p>
    <w:p w14:paraId="60727FDA"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Veškerý odpad je nutno ze stavby jak během ní, tak především po jejím dokončení odstranit. Nepoužitelný materiál a blíže neurčený směsný stavební odpad bude stavebníkem průběžně odvážen jak k druhotnému využití (recyklaci), tak na odpovídající skládky, většinou mimo hranice města.</w:t>
      </w:r>
    </w:p>
    <w:p w14:paraId="239FC0FD"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Všechny nebezpečné odpady je třeba v souladu s vyhláškou MŽP č.383/2001 Sb., o podrobnostech nakládání s odpady, skladovat po dobu jejich umístění na staveništi v uzavřených nepropustných a označených nádobách a likvidovat je osobou oprávněnou k nakládání s nebezpečnými odpady.</w:t>
      </w:r>
    </w:p>
    <w:p w14:paraId="42BB67E0" w14:textId="3B0F4892" w:rsidR="00F10AD1" w:rsidRPr="00312365" w:rsidRDefault="00F10AD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Po celou dobu </w:t>
      </w:r>
      <w:r w:rsidR="00947DDF" w:rsidRPr="00312365">
        <w:rPr>
          <w:rFonts w:asciiTheme="minorHAnsi" w:hAnsiTheme="minorHAnsi"/>
          <w:sz w:val="22"/>
          <w:szCs w:val="22"/>
        </w:rPr>
        <w:t>výměny oken</w:t>
      </w:r>
      <w:r w:rsidR="00C52B8B">
        <w:rPr>
          <w:rFonts w:asciiTheme="minorHAnsi" w:hAnsiTheme="minorHAnsi"/>
          <w:sz w:val="22"/>
          <w:szCs w:val="22"/>
        </w:rPr>
        <w:t xml:space="preserve"> na budově </w:t>
      </w:r>
      <w:r w:rsidRPr="00312365">
        <w:rPr>
          <w:rFonts w:asciiTheme="minorHAnsi" w:hAnsiTheme="minorHAnsi"/>
          <w:sz w:val="22"/>
          <w:szCs w:val="22"/>
        </w:rPr>
        <w:t>bude vznikat také směsný odpad produkovaný zaměstnanci stavby, který bude ze stavby odvážen smluvní firmou na skládku TKO.</w:t>
      </w:r>
    </w:p>
    <w:p w14:paraId="2A8CDE88" w14:textId="77777777" w:rsidR="00F10AD1" w:rsidRPr="00312365" w:rsidRDefault="00F10AD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lastRenderedPageBreak/>
        <w:t>Původce odpadu - dodavatel stavby - je povinen vést evidenci o množství a druhu vzniklého odpadu během výstavby a o způsobu nakládání s tímto odpadem, kterou předloží při kolaudaci stavby.</w:t>
      </w:r>
    </w:p>
    <w:p w14:paraId="7941DF4B" w14:textId="77777777" w:rsidR="00237315" w:rsidRPr="00312365" w:rsidRDefault="00237315" w:rsidP="00312365">
      <w:pPr>
        <w:pStyle w:val="APodkapitola"/>
        <w:numPr>
          <w:ilvl w:val="3"/>
          <w:numId w:val="15"/>
        </w:numPr>
        <w:outlineLvl w:val="3"/>
        <w:rPr>
          <w:rFonts w:asciiTheme="minorHAnsi" w:hAnsiTheme="minorHAnsi"/>
          <w:b w:val="0"/>
          <w:caps w:val="0"/>
          <w:sz w:val="22"/>
          <w:szCs w:val="22"/>
          <w:u w:val="single"/>
        </w:rPr>
      </w:pPr>
      <w:bookmarkStart w:id="44" w:name="_Toc365379629"/>
      <w:bookmarkEnd w:id="43"/>
      <w:r w:rsidRPr="00312365">
        <w:rPr>
          <w:rFonts w:asciiTheme="minorHAnsi" w:hAnsiTheme="minorHAnsi"/>
          <w:b w:val="0"/>
          <w:caps w:val="0"/>
          <w:sz w:val="22"/>
          <w:szCs w:val="22"/>
          <w:u w:val="single"/>
        </w:rPr>
        <w:t>Vliv stavby na přírodu a krajinu (ochrana dřevin, ochrana památných stromů, ochrana rostlin a živočichů, zachování ekologických funkcí a vazeb v</w:t>
      </w:r>
      <w:r w:rsidR="00B76C5A" w:rsidRPr="00312365">
        <w:rPr>
          <w:rFonts w:asciiTheme="minorHAnsi" w:hAnsiTheme="minorHAnsi"/>
          <w:b w:val="0"/>
          <w:caps w:val="0"/>
          <w:sz w:val="22"/>
          <w:szCs w:val="22"/>
          <w:u w:val="single"/>
        </w:rPr>
        <w:t> </w:t>
      </w:r>
      <w:r w:rsidRPr="00312365">
        <w:rPr>
          <w:rFonts w:asciiTheme="minorHAnsi" w:hAnsiTheme="minorHAnsi"/>
          <w:b w:val="0"/>
          <w:caps w:val="0"/>
          <w:sz w:val="22"/>
          <w:szCs w:val="22"/>
          <w:u w:val="single"/>
        </w:rPr>
        <w:t>krajině</w:t>
      </w:r>
      <w:bookmarkEnd w:id="44"/>
    </w:p>
    <w:p w14:paraId="6F2042EB" w14:textId="77777777" w:rsidR="00B76C5A" w:rsidRPr="00312365" w:rsidRDefault="001431DC"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Předložený záměr nebude mít vliv na stávající ekologické vazby a funkce. </w:t>
      </w:r>
    </w:p>
    <w:p w14:paraId="43B4292E" w14:textId="77777777" w:rsidR="00237315" w:rsidRPr="00312365" w:rsidRDefault="00237315" w:rsidP="00312365">
      <w:pPr>
        <w:pStyle w:val="APodkapitola"/>
        <w:numPr>
          <w:ilvl w:val="3"/>
          <w:numId w:val="15"/>
        </w:numPr>
        <w:outlineLvl w:val="3"/>
        <w:rPr>
          <w:rFonts w:asciiTheme="minorHAnsi" w:hAnsiTheme="minorHAnsi"/>
          <w:b w:val="0"/>
          <w:caps w:val="0"/>
          <w:sz w:val="22"/>
          <w:szCs w:val="22"/>
          <w:u w:val="single"/>
        </w:rPr>
      </w:pPr>
      <w:bookmarkStart w:id="45" w:name="_Toc365379630"/>
      <w:r w:rsidRPr="00312365">
        <w:rPr>
          <w:rFonts w:asciiTheme="minorHAnsi" w:hAnsiTheme="minorHAnsi"/>
          <w:b w:val="0"/>
          <w:caps w:val="0"/>
          <w:sz w:val="22"/>
          <w:szCs w:val="22"/>
          <w:u w:val="single"/>
        </w:rPr>
        <w:t>Vliv stavby na soustavu chráněných území Natura 2000</w:t>
      </w:r>
      <w:bookmarkEnd w:id="45"/>
    </w:p>
    <w:p w14:paraId="719CB4A2" w14:textId="77777777" w:rsidR="00B76C5A" w:rsidRPr="00312365" w:rsidRDefault="00B76C5A"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Stavba neleží v </w:t>
      </w:r>
      <w:r w:rsidR="009B1DAA" w:rsidRPr="00312365">
        <w:rPr>
          <w:rFonts w:asciiTheme="minorHAnsi" w:hAnsiTheme="minorHAnsi"/>
          <w:sz w:val="22"/>
          <w:szCs w:val="22"/>
        </w:rPr>
        <w:t>blízkosti</w:t>
      </w:r>
      <w:r w:rsidRPr="00312365">
        <w:rPr>
          <w:rFonts w:asciiTheme="minorHAnsi" w:hAnsiTheme="minorHAnsi"/>
          <w:sz w:val="22"/>
          <w:szCs w:val="22"/>
        </w:rPr>
        <w:t xml:space="preserve"> </w:t>
      </w:r>
      <w:r w:rsidR="009B1DAA" w:rsidRPr="00312365">
        <w:rPr>
          <w:rFonts w:asciiTheme="minorHAnsi" w:hAnsiTheme="minorHAnsi"/>
          <w:sz w:val="22"/>
          <w:szCs w:val="22"/>
        </w:rPr>
        <w:t>chráněného</w:t>
      </w:r>
      <w:r w:rsidRPr="00312365">
        <w:rPr>
          <w:rFonts w:asciiTheme="minorHAnsi" w:hAnsiTheme="minorHAnsi"/>
          <w:sz w:val="22"/>
          <w:szCs w:val="22"/>
        </w:rPr>
        <w:t xml:space="preserve"> území Natura 2000.</w:t>
      </w:r>
    </w:p>
    <w:p w14:paraId="23CA8C69" w14:textId="77777777" w:rsidR="00237315" w:rsidRPr="00312365" w:rsidRDefault="00237315" w:rsidP="00312365">
      <w:pPr>
        <w:pStyle w:val="APodkapitola"/>
        <w:numPr>
          <w:ilvl w:val="3"/>
          <w:numId w:val="15"/>
        </w:numPr>
        <w:outlineLvl w:val="3"/>
        <w:rPr>
          <w:rFonts w:asciiTheme="minorHAnsi" w:hAnsiTheme="minorHAnsi"/>
          <w:b w:val="0"/>
          <w:caps w:val="0"/>
          <w:sz w:val="22"/>
          <w:szCs w:val="22"/>
          <w:u w:val="single"/>
        </w:rPr>
      </w:pPr>
      <w:bookmarkStart w:id="46" w:name="_Toc365379631"/>
      <w:r w:rsidRPr="00312365">
        <w:rPr>
          <w:rFonts w:asciiTheme="minorHAnsi" w:hAnsiTheme="minorHAnsi"/>
          <w:b w:val="0"/>
          <w:caps w:val="0"/>
          <w:sz w:val="22"/>
          <w:szCs w:val="22"/>
          <w:u w:val="single"/>
        </w:rPr>
        <w:t>Návrh zohlednění podmínek ze závěrů zjišťovacího řízení n</w:t>
      </w:r>
      <w:r w:rsidR="00B76C5A" w:rsidRPr="00312365">
        <w:rPr>
          <w:rFonts w:asciiTheme="minorHAnsi" w:hAnsiTheme="minorHAnsi"/>
          <w:b w:val="0"/>
          <w:caps w:val="0"/>
          <w:sz w:val="22"/>
          <w:szCs w:val="22"/>
          <w:u w:val="single"/>
        </w:rPr>
        <w:t>eb</w:t>
      </w:r>
      <w:r w:rsidRPr="00312365">
        <w:rPr>
          <w:rFonts w:asciiTheme="minorHAnsi" w:hAnsiTheme="minorHAnsi"/>
          <w:b w:val="0"/>
          <w:caps w:val="0"/>
          <w:sz w:val="22"/>
          <w:szCs w:val="22"/>
          <w:u w:val="single"/>
        </w:rPr>
        <w:t>o stanoviska EIA</w:t>
      </w:r>
      <w:bookmarkEnd w:id="46"/>
    </w:p>
    <w:p w14:paraId="2C795ECE" w14:textId="44D20745" w:rsidR="00467070" w:rsidRPr="00312365" w:rsidRDefault="00C52B8B" w:rsidP="00312365">
      <w:pPr>
        <w:tabs>
          <w:tab w:val="left" w:pos="720"/>
          <w:tab w:val="left" w:pos="2410"/>
        </w:tabs>
        <w:spacing w:before="120" w:line="276" w:lineRule="auto"/>
        <w:ind w:left="1134"/>
        <w:rPr>
          <w:rFonts w:asciiTheme="minorHAnsi" w:hAnsiTheme="minorHAnsi"/>
          <w:sz w:val="22"/>
          <w:szCs w:val="22"/>
        </w:rPr>
      </w:pPr>
      <w:r>
        <w:rPr>
          <w:rFonts w:asciiTheme="minorHAnsi" w:hAnsiTheme="minorHAnsi"/>
          <w:sz w:val="22"/>
          <w:szCs w:val="22"/>
        </w:rPr>
        <w:t>V</w:t>
      </w:r>
      <w:r w:rsidR="00467070" w:rsidRPr="00312365">
        <w:rPr>
          <w:rFonts w:asciiTheme="minorHAnsi" w:hAnsiTheme="minorHAnsi"/>
          <w:sz w:val="22"/>
          <w:szCs w:val="22"/>
        </w:rPr>
        <w:t xml:space="preserve">ýměna oken </w:t>
      </w:r>
      <w:r>
        <w:rPr>
          <w:rFonts w:asciiTheme="minorHAnsi" w:hAnsiTheme="minorHAnsi"/>
          <w:sz w:val="22"/>
          <w:szCs w:val="22"/>
        </w:rPr>
        <w:t xml:space="preserve">na budově </w:t>
      </w:r>
      <w:r w:rsidR="00887565" w:rsidRPr="00581A9D">
        <w:rPr>
          <w:rFonts w:asciiTheme="minorHAnsi" w:hAnsiTheme="minorHAnsi" w:cs="Arial"/>
          <w:bCs/>
          <w:sz w:val="22"/>
          <w:szCs w:val="22"/>
        </w:rPr>
        <w:t xml:space="preserve">Švédská 107/39 </w:t>
      </w:r>
      <w:r w:rsidR="00467070" w:rsidRPr="00312365">
        <w:rPr>
          <w:rFonts w:asciiTheme="minorHAnsi" w:hAnsiTheme="minorHAnsi"/>
          <w:sz w:val="22"/>
          <w:szCs w:val="22"/>
        </w:rPr>
        <w:t>nepodléhá zjišťovacímu řízení EIA.</w:t>
      </w:r>
    </w:p>
    <w:p w14:paraId="4736C353" w14:textId="77777777" w:rsidR="00237315" w:rsidRPr="00312365" w:rsidRDefault="00237315" w:rsidP="00312365">
      <w:pPr>
        <w:pStyle w:val="APodkapitola"/>
        <w:numPr>
          <w:ilvl w:val="3"/>
          <w:numId w:val="15"/>
        </w:numPr>
        <w:outlineLvl w:val="3"/>
        <w:rPr>
          <w:rFonts w:asciiTheme="minorHAnsi" w:hAnsiTheme="minorHAnsi"/>
          <w:b w:val="0"/>
          <w:caps w:val="0"/>
          <w:sz w:val="22"/>
          <w:szCs w:val="22"/>
          <w:u w:val="single"/>
        </w:rPr>
      </w:pPr>
      <w:bookmarkStart w:id="47" w:name="_Toc365379632"/>
      <w:r w:rsidRPr="00312365">
        <w:rPr>
          <w:rFonts w:asciiTheme="minorHAnsi" w:hAnsiTheme="minorHAnsi"/>
          <w:b w:val="0"/>
          <w:caps w:val="0"/>
          <w:sz w:val="22"/>
          <w:szCs w:val="22"/>
          <w:u w:val="single"/>
        </w:rPr>
        <w:t>Navrhovaná ochranná a bezpečnostní pásma, rozs</w:t>
      </w:r>
      <w:r w:rsidR="00071EE0" w:rsidRPr="00312365">
        <w:rPr>
          <w:rFonts w:asciiTheme="minorHAnsi" w:hAnsiTheme="minorHAnsi"/>
          <w:b w:val="0"/>
          <w:caps w:val="0"/>
          <w:sz w:val="22"/>
          <w:szCs w:val="22"/>
          <w:u w:val="single"/>
        </w:rPr>
        <w:t>ah</w:t>
      </w:r>
      <w:r w:rsidRPr="00312365">
        <w:rPr>
          <w:rFonts w:asciiTheme="minorHAnsi" w:hAnsiTheme="minorHAnsi"/>
          <w:b w:val="0"/>
          <w:caps w:val="0"/>
          <w:sz w:val="22"/>
          <w:szCs w:val="22"/>
          <w:u w:val="single"/>
        </w:rPr>
        <w:t xml:space="preserve"> o</w:t>
      </w:r>
      <w:r w:rsidR="00071EE0" w:rsidRPr="00312365">
        <w:rPr>
          <w:rFonts w:asciiTheme="minorHAnsi" w:hAnsiTheme="minorHAnsi"/>
          <w:b w:val="0"/>
          <w:caps w:val="0"/>
          <w:sz w:val="22"/>
          <w:szCs w:val="22"/>
          <w:u w:val="single"/>
        </w:rPr>
        <w:t>me</w:t>
      </w:r>
      <w:r w:rsidRPr="00312365">
        <w:rPr>
          <w:rFonts w:asciiTheme="minorHAnsi" w:hAnsiTheme="minorHAnsi"/>
          <w:b w:val="0"/>
          <w:caps w:val="0"/>
          <w:sz w:val="22"/>
          <w:szCs w:val="22"/>
          <w:u w:val="single"/>
        </w:rPr>
        <w:t>zení a podmínky ochrany podle právních předpisů</w:t>
      </w:r>
      <w:bookmarkEnd w:id="47"/>
    </w:p>
    <w:p w14:paraId="1AF033BA" w14:textId="77777777" w:rsidR="00071EE0" w:rsidRPr="00312365" w:rsidRDefault="00B76C5A"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Vzhledem k charakteru stavby se nenavrhují.</w:t>
      </w:r>
    </w:p>
    <w:p w14:paraId="0BFD219E" w14:textId="77777777" w:rsidR="009E2B42" w:rsidRPr="00312365" w:rsidRDefault="009F039E" w:rsidP="00312365">
      <w:pPr>
        <w:pStyle w:val="APodkapitola"/>
        <w:numPr>
          <w:ilvl w:val="1"/>
          <w:numId w:val="6"/>
        </w:numPr>
        <w:rPr>
          <w:rFonts w:asciiTheme="minorHAnsi" w:hAnsiTheme="minorHAnsi"/>
          <w:caps w:val="0"/>
          <w:sz w:val="22"/>
          <w:szCs w:val="22"/>
          <w:u w:val="single"/>
        </w:rPr>
      </w:pPr>
      <w:bookmarkStart w:id="48" w:name="_Toc365379633"/>
      <w:r w:rsidRPr="00312365">
        <w:rPr>
          <w:rFonts w:asciiTheme="minorHAnsi" w:hAnsiTheme="minorHAnsi"/>
          <w:caps w:val="0"/>
          <w:sz w:val="22"/>
          <w:szCs w:val="22"/>
          <w:u w:val="single"/>
        </w:rPr>
        <w:t>OCHRANA OBYVATELSTVA</w:t>
      </w:r>
      <w:bookmarkEnd w:id="48"/>
    </w:p>
    <w:p w14:paraId="08FF62F9" w14:textId="264CD61A" w:rsidR="00071EE0" w:rsidRPr="00312365" w:rsidRDefault="00AA7695"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Vzhledem k charakteru výměny oken </w:t>
      </w:r>
      <w:r w:rsidR="00C52B8B">
        <w:rPr>
          <w:rFonts w:asciiTheme="minorHAnsi" w:hAnsiTheme="minorHAnsi"/>
          <w:sz w:val="22"/>
          <w:szCs w:val="22"/>
        </w:rPr>
        <w:t xml:space="preserve">na </w:t>
      </w:r>
      <w:r w:rsidR="00887565" w:rsidRPr="00581A9D">
        <w:rPr>
          <w:rFonts w:asciiTheme="minorHAnsi" w:hAnsiTheme="minorHAnsi" w:cs="Arial"/>
          <w:bCs/>
          <w:sz w:val="22"/>
          <w:szCs w:val="22"/>
        </w:rPr>
        <w:t xml:space="preserve">Švédská 107/39 </w:t>
      </w:r>
      <w:r w:rsidRPr="00312365">
        <w:rPr>
          <w:rFonts w:asciiTheme="minorHAnsi" w:hAnsiTheme="minorHAnsi"/>
          <w:sz w:val="22"/>
          <w:szCs w:val="22"/>
        </w:rPr>
        <w:t>nebude dotčen stávající stav objektu vzhledem k ochraně obyvatelstva. Projektová dokumentace tento bod tedy neřeší.</w:t>
      </w:r>
    </w:p>
    <w:p w14:paraId="2377C251" w14:textId="77777777" w:rsidR="008062ED" w:rsidRDefault="008062ED" w:rsidP="008062ED">
      <w:pPr>
        <w:pStyle w:val="APodkapitola"/>
        <w:numPr>
          <w:ilvl w:val="1"/>
          <w:numId w:val="6"/>
        </w:numPr>
        <w:rPr>
          <w:rFonts w:asciiTheme="minorHAnsi" w:hAnsiTheme="minorHAnsi"/>
          <w:caps w:val="0"/>
          <w:sz w:val="22"/>
          <w:szCs w:val="22"/>
          <w:u w:val="single"/>
        </w:rPr>
      </w:pPr>
      <w:r>
        <w:rPr>
          <w:rFonts w:asciiTheme="minorHAnsi" w:hAnsiTheme="minorHAnsi"/>
          <w:sz w:val="22"/>
          <w:szCs w:val="22"/>
          <w:u w:val="single"/>
        </w:rPr>
        <w:t xml:space="preserve"> </w:t>
      </w:r>
      <w:r>
        <w:rPr>
          <w:rFonts w:asciiTheme="minorHAnsi" w:hAnsiTheme="minorHAnsi"/>
          <w:caps w:val="0"/>
          <w:sz w:val="22"/>
          <w:szCs w:val="22"/>
          <w:u w:val="single"/>
        </w:rPr>
        <w:t>ORGANIZACE VÝSTAVBY</w:t>
      </w:r>
    </w:p>
    <w:p w14:paraId="264E47AB" w14:textId="77777777" w:rsidR="006E0726" w:rsidRPr="00312365" w:rsidRDefault="006E0726" w:rsidP="008062ED">
      <w:pPr>
        <w:tabs>
          <w:tab w:val="left" w:pos="720"/>
          <w:tab w:val="left" w:pos="2410"/>
        </w:tabs>
        <w:spacing w:before="120" w:line="276" w:lineRule="auto"/>
        <w:rPr>
          <w:rFonts w:asciiTheme="minorHAnsi" w:hAnsiTheme="minorHAnsi"/>
          <w:sz w:val="22"/>
          <w:szCs w:val="22"/>
          <w:u w:val="single"/>
        </w:rPr>
      </w:pPr>
      <w:r w:rsidRPr="00312365">
        <w:rPr>
          <w:rFonts w:asciiTheme="minorHAnsi" w:hAnsiTheme="minorHAnsi"/>
          <w:sz w:val="22"/>
          <w:szCs w:val="22"/>
          <w:u w:val="single"/>
        </w:rPr>
        <w:t>Předpokládané zahájení výstavby</w:t>
      </w:r>
    </w:p>
    <w:p w14:paraId="24202305" w14:textId="5F1356A5" w:rsidR="006E0726" w:rsidRPr="00312365" w:rsidRDefault="006E0726"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Předpokládaný termín pro zahájení a dokončení výstavby bude ovlivněn průběhem veřejnoprávních řízení a </w:t>
      </w:r>
      <w:r w:rsidR="008C55A1" w:rsidRPr="00312365">
        <w:rPr>
          <w:rFonts w:asciiTheme="minorHAnsi" w:hAnsiTheme="minorHAnsi"/>
          <w:sz w:val="22"/>
          <w:szCs w:val="22"/>
        </w:rPr>
        <w:t xml:space="preserve">finančním rozpočtu, který je závislý na rozpočtu </w:t>
      </w:r>
      <w:r w:rsidR="00887565">
        <w:rPr>
          <w:rFonts w:asciiTheme="minorHAnsi" w:hAnsiTheme="minorHAnsi"/>
          <w:sz w:val="22"/>
          <w:szCs w:val="22"/>
        </w:rPr>
        <w:t>Prahy 5</w:t>
      </w:r>
    </w:p>
    <w:p w14:paraId="7FEC3D9F" w14:textId="552B0F37" w:rsidR="008C55A1" w:rsidRPr="00312365" w:rsidRDefault="008C55A1"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ab/>
        <w:t xml:space="preserve">Zahájení stavby se předpokládá </w:t>
      </w:r>
      <w:r w:rsidR="00887565">
        <w:rPr>
          <w:rFonts w:asciiTheme="minorHAnsi" w:hAnsiTheme="minorHAnsi"/>
          <w:sz w:val="22"/>
          <w:szCs w:val="22"/>
        </w:rPr>
        <w:t>koncem</w:t>
      </w:r>
      <w:r w:rsidR="008062ED">
        <w:rPr>
          <w:rFonts w:asciiTheme="minorHAnsi" w:hAnsiTheme="minorHAnsi"/>
          <w:sz w:val="22"/>
          <w:szCs w:val="22"/>
        </w:rPr>
        <w:t xml:space="preserve"> roku</w:t>
      </w:r>
      <w:r w:rsidRPr="00312365">
        <w:rPr>
          <w:rFonts w:asciiTheme="minorHAnsi" w:hAnsiTheme="minorHAnsi"/>
          <w:sz w:val="22"/>
          <w:szCs w:val="22"/>
        </w:rPr>
        <w:t xml:space="preserve"> </w:t>
      </w:r>
      <w:r w:rsidR="00C52B8B">
        <w:rPr>
          <w:rFonts w:asciiTheme="minorHAnsi" w:hAnsiTheme="minorHAnsi"/>
          <w:sz w:val="22"/>
          <w:szCs w:val="22"/>
        </w:rPr>
        <w:t>202</w:t>
      </w:r>
      <w:r w:rsidR="00887565">
        <w:rPr>
          <w:rFonts w:asciiTheme="minorHAnsi" w:hAnsiTheme="minorHAnsi"/>
          <w:sz w:val="22"/>
          <w:szCs w:val="22"/>
        </w:rPr>
        <w:t>0</w:t>
      </w:r>
      <w:r w:rsidRPr="00312365">
        <w:rPr>
          <w:rFonts w:asciiTheme="minorHAnsi" w:hAnsiTheme="minorHAnsi"/>
          <w:sz w:val="22"/>
          <w:szCs w:val="22"/>
        </w:rPr>
        <w:t>.</w:t>
      </w:r>
      <w:r w:rsidRPr="00312365">
        <w:rPr>
          <w:rFonts w:asciiTheme="minorHAnsi" w:hAnsiTheme="minorHAnsi"/>
          <w:sz w:val="22"/>
          <w:szCs w:val="22"/>
        </w:rPr>
        <w:tab/>
      </w:r>
      <w:r w:rsidRPr="00312365">
        <w:rPr>
          <w:rFonts w:asciiTheme="minorHAnsi" w:hAnsiTheme="minorHAnsi"/>
          <w:sz w:val="22"/>
          <w:szCs w:val="22"/>
        </w:rPr>
        <w:tab/>
      </w:r>
    </w:p>
    <w:p w14:paraId="2504EF8E" w14:textId="010AD382" w:rsidR="008C55A1" w:rsidRPr="00312365" w:rsidRDefault="008C55A1" w:rsidP="00312365">
      <w:pPr>
        <w:tabs>
          <w:tab w:val="left" w:pos="720"/>
          <w:tab w:val="left" w:pos="2410"/>
        </w:tabs>
        <w:spacing w:before="120" w:line="276" w:lineRule="auto"/>
        <w:ind w:left="2410"/>
        <w:rPr>
          <w:rFonts w:asciiTheme="minorHAnsi" w:hAnsiTheme="minorHAnsi"/>
          <w:sz w:val="22"/>
          <w:szCs w:val="22"/>
        </w:rPr>
      </w:pPr>
      <w:r w:rsidRPr="00312365">
        <w:rPr>
          <w:rFonts w:asciiTheme="minorHAnsi" w:hAnsiTheme="minorHAnsi"/>
          <w:sz w:val="22"/>
          <w:szCs w:val="22"/>
        </w:rPr>
        <w:t xml:space="preserve">Dokončení stavby </w:t>
      </w:r>
      <w:r w:rsidR="00C52B8B" w:rsidRPr="00312365">
        <w:rPr>
          <w:rFonts w:asciiTheme="minorHAnsi" w:hAnsiTheme="minorHAnsi"/>
          <w:sz w:val="22"/>
          <w:szCs w:val="22"/>
        </w:rPr>
        <w:t>se předpokládá v</w:t>
      </w:r>
      <w:r w:rsidR="00887565">
        <w:rPr>
          <w:rFonts w:asciiTheme="minorHAnsi" w:hAnsiTheme="minorHAnsi"/>
          <w:sz w:val="22"/>
          <w:szCs w:val="22"/>
        </w:rPr>
        <w:t xml:space="preserve"> první</w:t>
      </w:r>
      <w:r w:rsidR="00C52B8B">
        <w:rPr>
          <w:rFonts w:asciiTheme="minorHAnsi" w:hAnsiTheme="minorHAnsi"/>
          <w:sz w:val="22"/>
          <w:szCs w:val="22"/>
        </w:rPr>
        <w:t xml:space="preserve"> polovině roku</w:t>
      </w:r>
      <w:r w:rsidR="00C52B8B" w:rsidRPr="00312365">
        <w:rPr>
          <w:rFonts w:asciiTheme="minorHAnsi" w:hAnsiTheme="minorHAnsi"/>
          <w:sz w:val="22"/>
          <w:szCs w:val="22"/>
        </w:rPr>
        <w:t xml:space="preserve"> </w:t>
      </w:r>
      <w:r w:rsidR="00887565">
        <w:rPr>
          <w:rFonts w:asciiTheme="minorHAnsi" w:hAnsiTheme="minorHAnsi"/>
          <w:sz w:val="22"/>
          <w:szCs w:val="22"/>
        </w:rPr>
        <w:t>2021</w:t>
      </w:r>
      <w:r w:rsidR="00C52B8B" w:rsidRPr="00312365">
        <w:rPr>
          <w:rFonts w:asciiTheme="minorHAnsi" w:hAnsiTheme="minorHAnsi"/>
          <w:sz w:val="22"/>
          <w:szCs w:val="22"/>
        </w:rPr>
        <w:t>.</w:t>
      </w:r>
    </w:p>
    <w:p w14:paraId="4966D88D" w14:textId="0B344DB4" w:rsidR="006E0726" w:rsidRDefault="006E0726" w:rsidP="00312365">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P</w:t>
      </w:r>
      <w:r w:rsidR="008C55A1" w:rsidRPr="00312365">
        <w:rPr>
          <w:rFonts w:asciiTheme="minorHAnsi" w:hAnsiTheme="minorHAnsi"/>
          <w:sz w:val="22"/>
          <w:szCs w:val="22"/>
        </w:rPr>
        <w:t xml:space="preserve">ředpokládaná lhůta výstavby </w:t>
      </w:r>
      <w:r w:rsidR="00C52B8B">
        <w:rPr>
          <w:rFonts w:asciiTheme="minorHAnsi" w:hAnsiTheme="minorHAnsi"/>
          <w:sz w:val="22"/>
          <w:szCs w:val="22"/>
        </w:rPr>
        <w:t>–</w:t>
      </w:r>
      <w:r w:rsidR="008C55A1" w:rsidRPr="00312365">
        <w:rPr>
          <w:rFonts w:asciiTheme="minorHAnsi" w:hAnsiTheme="minorHAnsi"/>
          <w:sz w:val="22"/>
          <w:szCs w:val="22"/>
        </w:rPr>
        <w:t xml:space="preserve"> </w:t>
      </w:r>
      <w:r w:rsidR="00887565">
        <w:rPr>
          <w:rFonts w:asciiTheme="minorHAnsi" w:hAnsiTheme="minorHAnsi"/>
          <w:sz w:val="22"/>
          <w:szCs w:val="22"/>
        </w:rPr>
        <w:t>1/2</w:t>
      </w:r>
      <w:r w:rsidR="00887565" w:rsidRPr="00312365">
        <w:rPr>
          <w:rFonts w:asciiTheme="minorHAnsi" w:hAnsiTheme="minorHAnsi"/>
          <w:sz w:val="22"/>
          <w:szCs w:val="22"/>
        </w:rPr>
        <w:t xml:space="preserve"> </w:t>
      </w:r>
      <w:r w:rsidR="005C1658">
        <w:rPr>
          <w:rFonts w:asciiTheme="minorHAnsi" w:hAnsiTheme="minorHAnsi"/>
          <w:sz w:val="22"/>
          <w:szCs w:val="22"/>
        </w:rPr>
        <w:t>rok</w:t>
      </w:r>
      <w:r w:rsidR="00887565">
        <w:rPr>
          <w:rFonts w:asciiTheme="minorHAnsi" w:hAnsiTheme="minorHAnsi"/>
          <w:sz w:val="22"/>
          <w:szCs w:val="22"/>
        </w:rPr>
        <w:t>u od zahájení stavby</w:t>
      </w:r>
      <w:r w:rsidR="005C1658">
        <w:rPr>
          <w:rFonts w:asciiTheme="minorHAnsi" w:hAnsiTheme="minorHAnsi"/>
          <w:sz w:val="22"/>
          <w:szCs w:val="22"/>
        </w:rPr>
        <w:t xml:space="preserve"> </w:t>
      </w:r>
    </w:p>
    <w:p w14:paraId="4FA08427" w14:textId="77777777" w:rsidR="00887565" w:rsidRDefault="00887565" w:rsidP="00312365">
      <w:pPr>
        <w:tabs>
          <w:tab w:val="left" w:pos="720"/>
          <w:tab w:val="left" w:pos="2410"/>
        </w:tabs>
        <w:spacing w:before="120" w:line="276" w:lineRule="auto"/>
        <w:ind w:left="1134"/>
        <w:rPr>
          <w:rFonts w:asciiTheme="minorHAnsi" w:hAnsiTheme="minorHAnsi"/>
          <w:sz w:val="22"/>
          <w:szCs w:val="22"/>
        </w:rPr>
      </w:pPr>
    </w:p>
    <w:p w14:paraId="3A201021" w14:textId="77777777" w:rsidR="006E0726" w:rsidRPr="00312365" w:rsidRDefault="006E0726" w:rsidP="00312365">
      <w:pPr>
        <w:tabs>
          <w:tab w:val="left" w:pos="720"/>
          <w:tab w:val="left" w:pos="2410"/>
        </w:tabs>
        <w:spacing w:before="120" w:line="276" w:lineRule="auto"/>
        <w:ind w:left="1134"/>
        <w:rPr>
          <w:rFonts w:asciiTheme="minorHAnsi" w:hAnsiTheme="minorHAnsi"/>
          <w:sz w:val="22"/>
          <w:szCs w:val="22"/>
          <w:u w:val="single"/>
        </w:rPr>
      </w:pPr>
      <w:r w:rsidRPr="00312365">
        <w:rPr>
          <w:rFonts w:asciiTheme="minorHAnsi" w:hAnsiTheme="minorHAnsi"/>
          <w:sz w:val="22"/>
          <w:szCs w:val="22"/>
          <w:u w:val="single"/>
        </w:rPr>
        <w:t>Etapizace výstavby</w:t>
      </w:r>
    </w:p>
    <w:p w14:paraId="2931FC4A" w14:textId="6D99C543" w:rsidR="008062ED" w:rsidRDefault="006E0726" w:rsidP="00C52B8B">
      <w:pPr>
        <w:tabs>
          <w:tab w:val="left" w:pos="720"/>
          <w:tab w:val="left" w:pos="2410"/>
        </w:tabs>
        <w:spacing w:before="120" w:line="276" w:lineRule="auto"/>
        <w:ind w:left="1134"/>
        <w:rPr>
          <w:rFonts w:asciiTheme="minorHAnsi" w:hAnsiTheme="minorHAnsi"/>
          <w:sz w:val="22"/>
          <w:szCs w:val="22"/>
        </w:rPr>
      </w:pPr>
      <w:r w:rsidRPr="00312365">
        <w:rPr>
          <w:rFonts w:asciiTheme="minorHAnsi" w:hAnsiTheme="minorHAnsi"/>
          <w:sz w:val="22"/>
          <w:szCs w:val="22"/>
        </w:rPr>
        <w:t xml:space="preserve">Výstavba </w:t>
      </w:r>
      <w:r w:rsidR="00C52B8B">
        <w:rPr>
          <w:rFonts w:asciiTheme="minorHAnsi" w:hAnsiTheme="minorHAnsi"/>
          <w:sz w:val="22"/>
          <w:szCs w:val="22"/>
        </w:rPr>
        <w:t xml:space="preserve">nebude </w:t>
      </w:r>
      <w:r w:rsidRPr="00312365">
        <w:rPr>
          <w:rFonts w:asciiTheme="minorHAnsi" w:hAnsiTheme="minorHAnsi"/>
          <w:sz w:val="22"/>
          <w:szCs w:val="22"/>
        </w:rPr>
        <w:t>probíhat v</w:t>
      </w:r>
      <w:r w:rsidR="00C52B8B">
        <w:rPr>
          <w:rFonts w:asciiTheme="minorHAnsi" w:hAnsiTheme="minorHAnsi"/>
          <w:sz w:val="22"/>
          <w:szCs w:val="22"/>
        </w:rPr>
        <w:t> </w:t>
      </w:r>
      <w:r w:rsidRPr="00312365">
        <w:rPr>
          <w:rFonts w:asciiTheme="minorHAnsi" w:hAnsiTheme="minorHAnsi"/>
          <w:sz w:val="22"/>
          <w:szCs w:val="22"/>
        </w:rPr>
        <w:t>etapách</w:t>
      </w:r>
      <w:bookmarkStart w:id="49" w:name="_Toc153625846"/>
      <w:bookmarkStart w:id="50" w:name="_Toc204404897"/>
      <w:bookmarkStart w:id="51" w:name="_Toc204405020"/>
      <w:bookmarkStart w:id="52" w:name="_Toc204405279"/>
    </w:p>
    <w:p w14:paraId="034D2B53" w14:textId="77777777" w:rsidR="00CC0A6F" w:rsidRPr="00312365" w:rsidRDefault="00CC0A6F" w:rsidP="00312365">
      <w:pPr>
        <w:pStyle w:val="APodkapitola"/>
        <w:numPr>
          <w:ilvl w:val="1"/>
          <w:numId w:val="6"/>
        </w:numPr>
        <w:tabs>
          <w:tab w:val="num" w:pos="1440"/>
        </w:tabs>
        <w:rPr>
          <w:rFonts w:asciiTheme="minorHAnsi" w:hAnsiTheme="minorHAnsi"/>
          <w:caps w:val="0"/>
          <w:sz w:val="22"/>
          <w:szCs w:val="22"/>
          <w:u w:val="single"/>
        </w:rPr>
      </w:pPr>
      <w:bookmarkStart w:id="53" w:name="_Toc216000241"/>
      <w:bookmarkStart w:id="54" w:name="_Toc304208423"/>
      <w:bookmarkStart w:id="55" w:name="_Toc365379649"/>
      <w:bookmarkEnd w:id="49"/>
      <w:bookmarkEnd w:id="50"/>
      <w:bookmarkEnd w:id="51"/>
      <w:bookmarkEnd w:id="52"/>
      <w:r w:rsidRPr="00312365">
        <w:rPr>
          <w:rFonts w:asciiTheme="minorHAnsi" w:hAnsiTheme="minorHAnsi"/>
          <w:caps w:val="0"/>
          <w:sz w:val="22"/>
          <w:szCs w:val="22"/>
          <w:u w:val="single"/>
        </w:rPr>
        <w:t>ZÁVĚR</w:t>
      </w:r>
      <w:bookmarkEnd w:id="53"/>
      <w:bookmarkEnd w:id="54"/>
      <w:bookmarkEnd w:id="55"/>
      <w:r w:rsidRPr="00312365">
        <w:rPr>
          <w:rFonts w:asciiTheme="minorHAnsi" w:hAnsiTheme="minorHAnsi"/>
          <w:caps w:val="0"/>
          <w:sz w:val="22"/>
          <w:szCs w:val="22"/>
          <w:u w:val="single"/>
        </w:rPr>
        <w:t xml:space="preserve"> </w:t>
      </w:r>
    </w:p>
    <w:p w14:paraId="4283D270" w14:textId="77777777" w:rsidR="00CC0A6F" w:rsidRPr="00312365" w:rsidRDefault="007049D6" w:rsidP="00312365">
      <w:pPr>
        <w:tabs>
          <w:tab w:val="left" w:pos="0"/>
          <w:tab w:val="left" w:pos="567"/>
          <w:tab w:val="left" w:pos="1440"/>
        </w:tabs>
        <w:spacing w:before="120" w:line="288" w:lineRule="auto"/>
        <w:ind w:left="1440"/>
        <w:rPr>
          <w:rFonts w:asciiTheme="minorHAnsi" w:hAnsiTheme="minorHAnsi"/>
          <w:sz w:val="22"/>
          <w:szCs w:val="22"/>
        </w:rPr>
      </w:pPr>
      <w:r>
        <w:rPr>
          <w:rFonts w:asciiTheme="minorHAnsi" w:hAnsiTheme="minorHAnsi"/>
          <w:sz w:val="22"/>
          <w:szCs w:val="22"/>
        </w:rPr>
        <w:t xml:space="preserve">Tato </w:t>
      </w:r>
      <w:r w:rsidR="00CC0A6F" w:rsidRPr="00312365">
        <w:rPr>
          <w:rFonts w:asciiTheme="minorHAnsi" w:hAnsiTheme="minorHAnsi"/>
          <w:sz w:val="22"/>
          <w:szCs w:val="22"/>
        </w:rPr>
        <w:t xml:space="preserve">dokumentace </w:t>
      </w:r>
      <w:r>
        <w:rPr>
          <w:rFonts w:asciiTheme="minorHAnsi" w:hAnsiTheme="minorHAnsi"/>
          <w:sz w:val="22"/>
          <w:szCs w:val="22"/>
        </w:rPr>
        <w:t xml:space="preserve">je vypracována ve standardu </w:t>
      </w:r>
      <w:r w:rsidR="00CC0A6F" w:rsidRPr="00312365">
        <w:rPr>
          <w:rFonts w:asciiTheme="minorHAnsi" w:hAnsiTheme="minorHAnsi"/>
          <w:sz w:val="22"/>
          <w:szCs w:val="22"/>
        </w:rPr>
        <w:t>pro</w:t>
      </w:r>
      <w:r>
        <w:rPr>
          <w:rFonts w:asciiTheme="minorHAnsi" w:hAnsiTheme="minorHAnsi"/>
          <w:sz w:val="22"/>
          <w:szCs w:val="22"/>
        </w:rPr>
        <w:t xml:space="preserve"> </w:t>
      </w:r>
      <w:r w:rsidR="00BE344D" w:rsidRPr="00312365">
        <w:rPr>
          <w:rFonts w:asciiTheme="minorHAnsi" w:hAnsiTheme="minorHAnsi"/>
          <w:sz w:val="22"/>
          <w:szCs w:val="22"/>
        </w:rPr>
        <w:t>ohlášení</w:t>
      </w:r>
      <w:r>
        <w:rPr>
          <w:rFonts w:asciiTheme="minorHAnsi" w:hAnsiTheme="minorHAnsi"/>
          <w:sz w:val="22"/>
          <w:szCs w:val="22"/>
        </w:rPr>
        <w:t xml:space="preserve"> stavby</w:t>
      </w:r>
      <w:r w:rsidR="00CC0A6F" w:rsidRPr="00312365">
        <w:rPr>
          <w:rFonts w:asciiTheme="minorHAnsi" w:hAnsiTheme="minorHAnsi"/>
          <w:sz w:val="22"/>
          <w:szCs w:val="22"/>
        </w:rPr>
        <w:t>. Dokumentace nenahrazuje další stupně projektových dokumentací.</w:t>
      </w:r>
    </w:p>
    <w:p w14:paraId="562CF0E0" w14:textId="28D7B35B" w:rsidR="00CC0A6F" w:rsidRPr="00312365" w:rsidRDefault="00CC0A6F" w:rsidP="00312365">
      <w:pPr>
        <w:tabs>
          <w:tab w:val="left" w:pos="0"/>
          <w:tab w:val="left" w:pos="567"/>
          <w:tab w:val="left" w:pos="1440"/>
        </w:tabs>
        <w:spacing w:before="120" w:line="288" w:lineRule="auto"/>
        <w:ind w:left="1440"/>
        <w:rPr>
          <w:rFonts w:asciiTheme="minorHAnsi" w:hAnsiTheme="minorHAnsi"/>
          <w:sz w:val="22"/>
          <w:szCs w:val="22"/>
        </w:rPr>
      </w:pPr>
      <w:r w:rsidRPr="00312365">
        <w:rPr>
          <w:rFonts w:asciiTheme="minorHAnsi" w:hAnsiTheme="minorHAnsi"/>
          <w:sz w:val="22"/>
          <w:szCs w:val="22"/>
        </w:rPr>
        <w:t>Veškeré konstrukce, prvky a výrobky budou provedeny a dodány v souladu s ČSN a p</w:t>
      </w:r>
      <w:r w:rsidR="00B00E9A">
        <w:rPr>
          <w:rFonts w:asciiTheme="minorHAnsi" w:hAnsiTheme="minorHAnsi"/>
          <w:sz w:val="22"/>
          <w:szCs w:val="22"/>
        </w:rPr>
        <w:t>latnými právními předpisy v</w:t>
      </w:r>
      <w:r w:rsidR="000C6978">
        <w:rPr>
          <w:rFonts w:asciiTheme="minorHAnsi" w:hAnsiTheme="minorHAnsi"/>
          <w:sz w:val="22"/>
          <w:szCs w:val="22"/>
        </w:rPr>
        <w:t> </w:t>
      </w:r>
      <w:r w:rsidR="00B00E9A">
        <w:rPr>
          <w:rFonts w:asciiTheme="minorHAnsi" w:hAnsiTheme="minorHAnsi"/>
          <w:sz w:val="22"/>
          <w:szCs w:val="22"/>
        </w:rPr>
        <w:t>ČR</w:t>
      </w:r>
      <w:r w:rsidR="000C6978">
        <w:rPr>
          <w:rFonts w:asciiTheme="minorHAnsi" w:hAnsiTheme="minorHAnsi"/>
          <w:sz w:val="22"/>
          <w:szCs w:val="22"/>
        </w:rPr>
        <w:t>, vč</w:t>
      </w:r>
      <w:r w:rsidR="002F2C92">
        <w:rPr>
          <w:rFonts w:asciiTheme="minorHAnsi" w:hAnsiTheme="minorHAnsi"/>
          <w:sz w:val="22"/>
          <w:szCs w:val="22"/>
        </w:rPr>
        <w:t>.</w:t>
      </w:r>
      <w:r w:rsidR="000C6978">
        <w:rPr>
          <w:rFonts w:asciiTheme="minorHAnsi" w:hAnsiTheme="minorHAnsi"/>
          <w:sz w:val="22"/>
          <w:szCs w:val="22"/>
        </w:rPr>
        <w:t xml:space="preserve"> zákona</w:t>
      </w:r>
      <w:r w:rsidR="00B00E9A">
        <w:rPr>
          <w:rFonts w:asciiTheme="minorHAnsi" w:hAnsiTheme="minorHAnsi"/>
          <w:sz w:val="22"/>
          <w:szCs w:val="22"/>
        </w:rPr>
        <w:t xml:space="preserve"> prohlášení o shodě  č.22/ 1997 sb</w:t>
      </w:r>
    </w:p>
    <w:p w14:paraId="15219838" w14:textId="77777777" w:rsidR="00CC0A6F" w:rsidRPr="00312365" w:rsidRDefault="00CC0A6F" w:rsidP="00312365">
      <w:pPr>
        <w:tabs>
          <w:tab w:val="left" w:pos="0"/>
          <w:tab w:val="left" w:pos="567"/>
          <w:tab w:val="left" w:pos="1440"/>
        </w:tabs>
        <w:spacing w:before="120" w:line="288" w:lineRule="auto"/>
        <w:ind w:left="1440"/>
        <w:rPr>
          <w:rFonts w:asciiTheme="minorHAnsi" w:hAnsiTheme="minorHAnsi"/>
          <w:sz w:val="22"/>
          <w:szCs w:val="22"/>
        </w:rPr>
      </w:pPr>
      <w:r w:rsidRPr="00312365">
        <w:rPr>
          <w:rFonts w:asciiTheme="minorHAnsi" w:hAnsiTheme="minorHAnsi"/>
          <w:sz w:val="22"/>
          <w:szCs w:val="22"/>
        </w:rPr>
        <w:t>Požadavky, které nejsou jednoznačně určeny tímto projektem, se budou řídit příslušným ustanovením ČSN.</w:t>
      </w:r>
    </w:p>
    <w:p w14:paraId="44D963D3" w14:textId="77777777" w:rsidR="00CC0A6F" w:rsidRPr="00312365" w:rsidRDefault="00BE344D" w:rsidP="00312365">
      <w:pPr>
        <w:tabs>
          <w:tab w:val="left" w:pos="0"/>
          <w:tab w:val="left" w:pos="567"/>
          <w:tab w:val="left" w:pos="1440"/>
        </w:tabs>
        <w:spacing w:before="120" w:line="288" w:lineRule="auto"/>
        <w:ind w:left="1440"/>
        <w:rPr>
          <w:rFonts w:asciiTheme="minorHAnsi" w:hAnsiTheme="minorHAnsi"/>
          <w:sz w:val="22"/>
          <w:szCs w:val="22"/>
        </w:rPr>
      </w:pPr>
      <w:r w:rsidRPr="00312365">
        <w:rPr>
          <w:rFonts w:asciiTheme="minorHAnsi" w:hAnsiTheme="minorHAnsi"/>
          <w:sz w:val="22"/>
          <w:szCs w:val="22"/>
        </w:rPr>
        <w:lastRenderedPageBreak/>
        <w:t>Dodavatel</w:t>
      </w:r>
      <w:r w:rsidR="00CC0A6F" w:rsidRPr="00312365">
        <w:rPr>
          <w:rFonts w:asciiTheme="minorHAnsi" w:hAnsiTheme="minorHAnsi"/>
          <w:sz w:val="22"/>
          <w:szCs w:val="22"/>
        </w:rPr>
        <w:t xml:space="preserve"> stavby je zodpovědný za všechny škody vzniklé na stávajících i nově vybudovaných inženýrských sítích. Je doporučeno, aby generální dodavatel provedl pasportizaci okolních stávajících objektů před započetím stavebních prací.</w:t>
      </w:r>
    </w:p>
    <w:p w14:paraId="62D77A6E" w14:textId="77777777" w:rsidR="00CC0A6F" w:rsidRPr="00312365" w:rsidRDefault="00CC0A6F" w:rsidP="00312365">
      <w:pPr>
        <w:tabs>
          <w:tab w:val="left" w:pos="0"/>
          <w:tab w:val="left" w:pos="567"/>
          <w:tab w:val="left" w:pos="1440"/>
        </w:tabs>
        <w:spacing w:before="120" w:line="288" w:lineRule="auto"/>
        <w:ind w:left="1440"/>
        <w:rPr>
          <w:rFonts w:asciiTheme="minorHAnsi" w:hAnsiTheme="minorHAnsi"/>
          <w:sz w:val="22"/>
          <w:szCs w:val="22"/>
        </w:rPr>
      </w:pPr>
      <w:r w:rsidRPr="00312365">
        <w:rPr>
          <w:rFonts w:asciiTheme="minorHAnsi" w:hAnsiTheme="minorHAnsi"/>
          <w:sz w:val="22"/>
          <w:szCs w:val="22"/>
        </w:rPr>
        <w:t>Pokud budou použity jiné materiály, než specifikuje projektová dokumentace, musí být tyto materiály stejné kvality nebo kvalitnější, než specifikuje projektová dokumentace. Pokud projektová dokumentace nespecifikuje použitý materiál, je stavebník povinen se řídit příslušnými ČSN a Technologickými předpisy.</w:t>
      </w:r>
    </w:p>
    <w:p w14:paraId="7F80B38F" w14:textId="06A16B59" w:rsidR="00CC0A6F" w:rsidRDefault="00CC0A6F" w:rsidP="00312365">
      <w:pPr>
        <w:tabs>
          <w:tab w:val="left" w:pos="0"/>
          <w:tab w:val="left" w:pos="567"/>
          <w:tab w:val="left" w:pos="1440"/>
        </w:tabs>
        <w:spacing w:before="120" w:line="288" w:lineRule="auto"/>
        <w:ind w:left="1440"/>
        <w:rPr>
          <w:rFonts w:asciiTheme="minorHAnsi" w:hAnsiTheme="minorHAnsi"/>
          <w:sz w:val="22"/>
          <w:szCs w:val="22"/>
        </w:rPr>
      </w:pPr>
      <w:r w:rsidRPr="00312365">
        <w:rPr>
          <w:rFonts w:asciiTheme="minorHAnsi" w:hAnsiTheme="minorHAnsi"/>
          <w:sz w:val="22"/>
          <w:szCs w:val="22"/>
        </w:rPr>
        <w:t xml:space="preserve">Při stavebních pracích musí být dodrženy všechny platné předpisy týkající se zásad bezpečnosti a ochrany zdraví při práci. </w:t>
      </w:r>
    </w:p>
    <w:p w14:paraId="799FE8CE" w14:textId="06B31EE0" w:rsidR="00C52B8B" w:rsidRDefault="00C52B8B" w:rsidP="00312365">
      <w:pPr>
        <w:tabs>
          <w:tab w:val="left" w:pos="0"/>
          <w:tab w:val="left" w:pos="567"/>
          <w:tab w:val="left" w:pos="1440"/>
        </w:tabs>
        <w:spacing w:before="120" w:line="288" w:lineRule="auto"/>
        <w:ind w:left="1440"/>
        <w:rPr>
          <w:rFonts w:asciiTheme="minorHAnsi" w:hAnsiTheme="minorHAnsi"/>
          <w:sz w:val="22"/>
          <w:szCs w:val="22"/>
        </w:rPr>
      </w:pPr>
    </w:p>
    <w:p w14:paraId="20B42A8E" w14:textId="77777777" w:rsidR="00C52B8B" w:rsidRPr="00312365" w:rsidRDefault="00C52B8B" w:rsidP="00312365">
      <w:pPr>
        <w:tabs>
          <w:tab w:val="left" w:pos="0"/>
          <w:tab w:val="left" w:pos="567"/>
          <w:tab w:val="left" w:pos="1440"/>
        </w:tabs>
        <w:spacing w:before="120" w:line="288" w:lineRule="auto"/>
        <w:ind w:left="1440"/>
        <w:rPr>
          <w:rFonts w:asciiTheme="minorHAnsi" w:hAnsiTheme="minorHAnsi"/>
          <w:sz w:val="22"/>
          <w:szCs w:val="22"/>
        </w:rPr>
      </w:pPr>
    </w:p>
    <w:p w14:paraId="6DCF2A7E" w14:textId="08797C7B" w:rsidR="00C52B8B" w:rsidRPr="00312365" w:rsidRDefault="002942A5" w:rsidP="00C52B8B">
      <w:pPr>
        <w:tabs>
          <w:tab w:val="left" w:pos="0"/>
          <w:tab w:val="left" w:pos="567"/>
          <w:tab w:val="left" w:pos="1440"/>
        </w:tabs>
        <w:spacing w:before="120" w:line="288" w:lineRule="auto"/>
        <w:rPr>
          <w:rFonts w:asciiTheme="minorHAnsi" w:hAnsiTheme="minorHAnsi"/>
          <w:sz w:val="22"/>
          <w:szCs w:val="22"/>
        </w:rPr>
      </w:pPr>
      <w:r w:rsidRPr="00312365">
        <w:rPr>
          <w:rFonts w:asciiTheme="minorHAnsi" w:hAnsiTheme="minorHAnsi"/>
          <w:sz w:val="22"/>
          <w:szCs w:val="22"/>
        </w:rPr>
        <w:t xml:space="preserve">V Praze dne </w:t>
      </w:r>
      <w:r w:rsidR="00C52B8B">
        <w:rPr>
          <w:rFonts w:asciiTheme="minorHAnsi" w:hAnsiTheme="minorHAnsi"/>
          <w:sz w:val="22"/>
          <w:szCs w:val="22"/>
        </w:rPr>
        <w:t xml:space="preserve">20.10.2020  </w:t>
      </w:r>
      <w:r w:rsidR="00C52B8B">
        <w:rPr>
          <w:rFonts w:asciiTheme="minorHAnsi" w:hAnsiTheme="minorHAnsi"/>
          <w:sz w:val="22"/>
          <w:szCs w:val="22"/>
        </w:rPr>
        <w:tab/>
      </w:r>
      <w:r w:rsidR="00C52B8B">
        <w:rPr>
          <w:rFonts w:asciiTheme="minorHAnsi" w:hAnsiTheme="minorHAnsi"/>
          <w:sz w:val="22"/>
          <w:szCs w:val="22"/>
        </w:rPr>
        <w:tab/>
      </w:r>
      <w:r w:rsidR="00C52B8B">
        <w:rPr>
          <w:rFonts w:asciiTheme="minorHAnsi" w:hAnsiTheme="minorHAnsi"/>
          <w:sz w:val="22"/>
          <w:szCs w:val="22"/>
        </w:rPr>
        <w:tab/>
      </w:r>
      <w:r w:rsidR="00C52B8B">
        <w:rPr>
          <w:rFonts w:asciiTheme="minorHAnsi" w:hAnsiTheme="minorHAnsi"/>
          <w:sz w:val="22"/>
          <w:szCs w:val="22"/>
        </w:rPr>
        <w:tab/>
      </w:r>
      <w:r w:rsidR="00C52B8B" w:rsidRPr="00312365">
        <w:rPr>
          <w:rFonts w:asciiTheme="minorHAnsi" w:hAnsiTheme="minorHAnsi"/>
          <w:sz w:val="22"/>
          <w:szCs w:val="22"/>
        </w:rPr>
        <w:t>Vypracoval:</w:t>
      </w:r>
      <w:r w:rsidR="00C52B8B">
        <w:rPr>
          <w:rFonts w:asciiTheme="minorHAnsi" w:hAnsiTheme="minorHAnsi"/>
          <w:sz w:val="22"/>
          <w:szCs w:val="22"/>
        </w:rPr>
        <w:t xml:space="preserve"> </w:t>
      </w:r>
      <w:r w:rsidR="00C52B8B" w:rsidRPr="00312365">
        <w:rPr>
          <w:rFonts w:asciiTheme="minorHAnsi" w:hAnsiTheme="minorHAnsi"/>
          <w:sz w:val="22"/>
          <w:szCs w:val="22"/>
        </w:rPr>
        <w:t xml:space="preserve">Ing. </w:t>
      </w:r>
      <w:r w:rsidR="00C52B8B">
        <w:rPr>
          <w:rFonts w:asciiTheme="minorHAnsi" w:hAnsiTheme="minorHAnsi"/>
          <w:sz w:val="22"/>
          <w:szCs w:val="22"/>
        </w:rPr>
        <w:t>arch Vojtěch Vecán</w:t>
      </w:r>
    </w:p>
    <w:p w14:paraId="41DC96BD" w14:textId="3F9E0794" w:rsidR="002942A5" w:rsidRPr="00312365" w:rsidRDefault="002942A5" w:rsidP="00312365">
      <w:pPr>
        <w:tabs>
          <w:tab w:val="left" w:pos="0"/>
          <w:tab w:val="left" w:pos="567"/>
          <w:tab w:val="left" w:pos="1418"/>
        </w:tabs>
        <w:spacing w:before="120" w:line="288" w:lineRule="auto"/>
        <w:rPr>
          <w:rFonts w:asciiTheme="minorHAnsi" w:hAnsiTheme="minorHAnsi"/>
          <w:sz w:val="22"/>
          <w:szCs w:val="22"/>
        </w:rPr>
      </w:pPr>
    </w:p>
    <w:p w14:paraId="468FBA4F" w14:textId="77777777" w:rsidR="008062ED" w:rsidRDefault="008062ED" w:rsidP="00312365">
      <w:pPr>
        <w:tabs>
          <w:tab w:val="left" w:pos="0"/>
          <w:tab w:val="left" w:pos="567"/>
          <w:tab w:val="left" w:pos="1440"/>
        </w:tabs>
        <w:spacing w:before="120" w:line="288" w:lineRule="auto"/>
        <w:rPr>
          <w:rFonts w:asciiTheme="minorHAnsi" w:hAnsiTheme="minorHAnsi"/>
          <w:sz w:val="22"/>
          <w:szCs w:val="22"/>
        </w:rPr>
      </w:pPr>
    </w:p>
    <w:sectPr w:rsidR="008062ED" w:rsidSect="001C1453">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418F3" w14:textId="77777777" w:rsidR="00DA458A" w:rsidRDefault="00DA458A">
      <w:r>
        <w:separator/>
      </w:r>
    </w:p>
  </w:endnote>
  <w:endnote w:type="continuationSeparator" w:id="0">
    <w:p w14:paraId="142FFFC0" w14:textId="77777777" w:rsidR="00DA458A" w:rsidRDefault="00DA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7C141" w14:textId="77777777" w:rsidR="00F6696A" w:rsidRDefault="00F6696A" w:rsidP="00700514">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8FDBBCC" w14:textId="77777777" w:rsidR="00F6696A" w:rsidRDefault="00F6696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4491C" w14:textId="77777777" w:rsidR="00F6696A" w:rsidRPr="00FA1FB9" w:rsidRDefault="00F6696A" w:rsidP="00726A8E">
    <w:pPr>
      <w:pStyle w:val="Zpat"/>
      <w:rPr>
        <w:rFonts w:ascii="Arial Narrow" w:hAnsi="Arial Narrow"/>
        <w:sz w:val="20"/>
        <w:szCs w:val="20"/>
      </w:rPr>
    </w:pPr>
    <w:r>
      <w:rPr>
        <w:rFonts w:ascii="Arial Narrow" w:hAnsi="Arial Narrow"/>
        <w:sz w:val="20"/>
        <w:szCs w:val="20"/>
      </w:rPr>
      <w:tab/>
    </w:r>
    <w:r w:rsidRPr="00FA1FB9">
      <w:rPr>
        <w:rFonts w:ascii="Arial Narrow" w:hAnsi="Arial Narrow"/>
        <w:sz w:val="20"/>
        <w:szCs w:val="20"/>
      </w:rPr>
      <w:t xml:space="preserve">Strana </w:t>
    </w:r>
    <w:r w:rsidRPr="00FA1FB9">
      <w:rPr>
        <w:rFonts w:ascii="Arial Narrow" w:hAnsi="Arial Narrow"/>
        <w:sz w:val="20"/>
        <w:szCs w:val="20"/>
      </w:rPr>
      <w:fldChar w:fldCharType="begin"/>
    </w:r>
    <w:r w:rsidRPr="00FA1FB9">
      <w:rPr>
        <w:rFonts w:ascii="Arial Narrow" w:hAnsi="Arial Narrow"/>
        <w:sz w:val="20"/>
        <w:szCs w:val="20"/>
      </w:rPr>
      <w:instrText xml:space="preserve"> PAGE </w:instrText>
    </w:r>
    <w:r w:rsidRPr="00FA1FB9">
      <w:rPr>
        <w:rFonts w:ascii="Arial Narrow" w:hAnsi="Arial Narrow"/>
        <w:sz w:val="20"/>
        <w:szCs w:val="20"/>
      </w:rPr>
      <w:fldChar w:fldCharType="separate"/>
    </w:r>
    <w:r w:rsidR="00804C2B">
      <w:rPr>
        <w:rFonts w:ascii="Arial Narrow" w:hAnsi="Arial Narrow"/>
        <w:noProof/>
        <w:sz w:val="20"/>
        <w:szCs w:val="20"/>
      </w:rPr>
      <w:t>2</w:t>
    </w:r>
    <w:r w:rsidRPr="00FA1FB9">
      <w:rPr>
        <w:rFonts w:ascii="Arial Narrow" w:hAnsi="Arial Narrow"/>
        <w:sz w:val="20"/>
        <w:szCs w:val="20"/>
      </w:rPr>
      <w:fldChar w:fldCharType="end"/>
    </w:r>
    <w:r w:rsidRPr="00FA1FB9">
      <w:rPr>
        <w:rFonts w:ascii="Arial Narrow" w:hAnsi="Arial Narrow"/>
        <w:sz w:val="20"/>
        <w:szCs w:val="20"/>
      </w:rPr>
      <w:t xml:space="preserve"> (celkem </w:t>
    </w:r>
    <w:r w:rsidRPr="00FA1FB9">
      <w:rPr>
        <w:rFonts w:ascii="Arial Narrow" w:hAnsi="Arial Narrow"/>
        <w:sz w:val="20"/>
        <w:szCs w:val="20"/>
      </w:rPr>
      <w:fldChar w:fldCharType="begin"/>
    </w:r>
    <w:r w:rsidRPr="00FA1FB9">
      <w:rPr>
        <w:rFonts w:ascii="Arial Narrow" w:hAnsi="Arial Narrow"/>
        <w:sz w:val="20"/>
        <w:szCs w:val="20"/>
      </w:rPr>
      <w:instrText xml:space="preserve"> NUMPAGES </w:instrText>
    </w:r>
    <w:r w:rsidRPr="00FA1FB9">
      <w:rPr>
        <w:rFonts w:ascii="Arial Narrow" w:hAnsi="Arial Narrow"/>
        <w:sz w:val="20"/>
        <w:szCs w:val="20"/>
      </w:rPr>
      <w:fldChar w:fldCharType="separate"/>
    </w:r>
    <w:r w:rsidR="00804C2B">
      <w:rPr>
        <w:rFonts w:ascii="Arial Narrow" w:hAnsi="Arial Narrow"/>
        <w:noProof/>
        <w:sz w:val="20"/>
        <w:szCs w:val="20"/>
      </w:rPr>
      <w:t>9</w:t>
    </w:r>
    <w:r w:rsidRPr="00FA1FB9">
      <w:rPr>
        <w:rFonts w:ascii="Arial Narrow" w:hAnsi="Arial Narrow"/>
        <w:sz w:val="20"/>
        <w:szCs w:val="20"/>
      </w:rPr>
      <w:fldChar w:fldCharType="end"/>
    </w:r>
    <w:r w:rsidRPr="00FA1FB9">
      <w:rPr>
        <w:rFonts w:ascii="Arial Narrow" w:hAnsi="Arial Narrow"/>
        <w:sz w:val="20"/>
        <w:szCs w:val="20"/>
      </w:rPr>
      <w:t>)</w:t>
    </w:r>
    <w:r>
      <w:rPr>
        <w:rFonts w:ascii="Arial Narrow" w:hAnsi="Arial Narrow"/>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4587F" w14:textId="77777777" w:rsidR="00DA458A" w:rsidRDefault="00DA458A">
      <w:r>
        <w:separator/>
      </w:r>
    </w:p>
  </w:footnote>
  <w:footnote w:type="continuationSeparator" w:id="0">
    <w:p w14:paraId="254911F2" w14:textId="77777777" w:rsidR="00DA458A" w:rsidRDefault="00DA4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CBDCB" w14:textId="77777777" w:rsidR="00F6696A" w:rsidRPr="00FA1FB9" w:rsidRDefault="00F6696A" w:rsidP="00726A8E">
    <w:pPr>
      <w:tabs>
        <w:tab w:val="center" w:pos="4536"/>
        <w:tab w:val="right" w:pos="9072"/>
      </w:tabs>
      <w:overflowPunct w:val="0"/>
      <w:autoSpaceDE w:val="0"/>
      <w:autoSpaceDN w:val="0"/>
      <w:adjustRightInd w:val="0"/>
      <w:textAlignment w:val="baseline"/>
      <w:rPr>
        <w:rFonts w:ascii="Arial" w:hAnsi="Arial"/>
        <w:sz w:val="28"/>
        <w:szCs w:val="20"/>
      </w:rPr>
    </w:pPr>
    <w:r>
      <w:rPr>
        <w:rFonts w:ascii="Arial" w:hAnsi="Arial" w:cs="Arial"/>
        <w:b/>
        <w:sz w:val="16"/>
        <w:szCs w:val="16"/>
      </w:rPr>
      <w:tab/>
      <w:t xml:space="preserve">                                                                                                                                                     </w:t>
    </w:r>
  </w:p>
  <w:p w14:paraId="4769FBB3" w14:textId="77777777" w:rsidR="00F6696A" w:rsidRDefault="00F6696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62A5DE"/>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2ED8A308"/>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ED789F08"/>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0E58A74C"/>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728A8CE0"/>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EC05B2"/>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A81D12"/>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FE8F40A"/>
    <w:lvl w:ilvl="0">
      <w:start w:val="1"/>
      <w:numFmt w:val="decimal"/>
      <w:pStyle w:val="slovanseznam"/>
      <w:lvlText w:val="%1."/>
      <w:lvlJc w:val="left"/>
      <w:pPr>
        <w:tabs>
          <w:tab w:val="num" w:pos="360"/>
        </w:tabs>
        <w:ind w:left="360" w:hanging="360"/>
      </w:pPr>
    </w:lvl>
  </w:abstractNum>
  <w:abstractNum w:abstractNumId="8" w15:restartNumberingAfterBreak="0">
    <w:nsid w:val="FFFFFF89"/>
    <w:multiLevelType w:val="singleLevel"/>
    <w:tmpl w:val="2286F198"/>
    <w:lvl w:ilvl="0">
      <w:start w:val="1"/>
      <w:numFmt w:val="bullet"/>
      <w:pStyle w:val="Seznamsodrkami"/>
      <w:lvlText w:val=""/>
      <w:lvlJc w:val="left"/>
      <w:pPr>
        <w:tabs>
          <w:tab w:val="num" w:pos="360"/>
        </w:tabs>
        <w:ind w:left="360" w:hanging="360"/>
      </w:pPr>
      <w:rPr>
        <w:rFonts w:ascii="Symbol" w:hAnsi="Symbol" w:hint="default"/>
      </w:rPr>
    </w:lvl>
  </w:abstractNum>
  <w:abstractNum w:abstractNumId="9" w15:restartNumberingAfterBreak="0">
    <w:nsid w:val="00000002"/>
    <w:multiLevelType w:val="multilevel"/>
    <w:tmpl w:val="00000002"/>
    <w:name w:val="WW8Num2"/>
    <w:lvl w:ilvl="0">
      <w:start w:val="1"/>
      <w:numFmt w:val="none"/>
      <w:suff w:val="nothing"/>
      <w:lvlText w:val=""/>
      <w:lvlJc w:val="left"/>
      <w:pPr>
        <w:tabs>
          <w:tab w:val="num" w:pos="0"/>
        </w:tabs>
        <w:ind w:left="360" w:firstLine="0"/>
      </w:pPr>
    </w:lvl>
    <w:lvl w:ilvl="1">
      <w:start w:val="1"/>
      <w:numFmt w:val="none"/>
      <w:suff w:val="nothing"/>
      <w:lvlText w:val=""/>
      <w:lvlJc w:val="left"/>
      <w:pPr>
        <w:tabs>
          <w:tab w:val="num" w:pos="0"/>
        </w:tabs>
        <w:ind w:left="360" w:firstLine="0"/>
      </w:pPr>
    </w:lvl>
    <w:lvl w:ilvl="2">
      <w:start w:val="1"/>
      <w:numFmt w:val="none"/>
      <w:suff w:val="nothing"/>
      <w:lvlText w:val=""/>
      <w:lvlJc w:val="left"/>
      <w:pPr>
        <w:tabs>
          <w:tab w:val="num" w:pos="0"/>
        </w:tabs>
        <w:ind w:left="360" w:firstLine="0"/>
      </w:pPr>
    </w:lvl>
    <w:lvl w:ilvl="3">
      <w:start w:val="1"/>
      <w:numFmt w:val="none"/>
      <w:suff w:val="nothing"/>
      <w:lvlText w:val=""/>
      <w:lvlJc w:val="left"/>
      <w:pPr>
        <w:tabs>
          <w:tab w:val="num" w:pos="0"/>
        </w:tabs>
        <w:ind w:left="360" w:firstLine="0"/>
      </w:pPr>
    </w:lvl>
    <w:lvl w:ilvl="4">
      <w:start w:val="1"/>
      <w:numFmt w:val="none"/>
      <w:suff w:val="nothing"/>
      <w:lvlText w:val=""/>
      <w:lvlJc w:val="left"/>
      <w:pPr>
        <w:tabs>
          <w:tab w:val="num" w:pos="0"/>
        </w:tabs>
        <w:ind w:left="360" w:firstLine="0"/>
      </w:pPr>
    </w:lvl>
    <w:lvl w:ilvl="5">
      <w:start w:val="1"/>
      <w:numFmt w:val="none"/>
      <w:suff w:val="nothing"/>
      <w:lvlText w:val=""/>
      <w:lvlJc w:val="left"/>
      <w:pPr>
        <w:tabs>
          <w:tab w:val="num" w:pos="0"/>
        </w:tabs>
        <w:ind w:left="360" w:firstLine="0"/>
      </w:pPr>
    </w:lvl>
    <w:lvl w:ilvl="6">
      <w:start w:val="1"/>
      <w:numFmt w:val="none"/>
      <w:suff w:val="nothing"/>
      <w:lvlText w:val=""/>
      <w:lvlJc w:val="left"/>
      <w:pPr>
        <w:tabs>
          <w:tab w:val="num" w:pos="0"/>
        </w:tabs>
        <w:ind w:left="360" w:firstLine="0"/>
      </w:pPr>
    </w:lvl>
    <w:lvl w:ilvl="7">
      <w:start w:val="1"/>
      <w:numFmt w:val="none"/>
      <w:suff w:val="nothing"/>
      <w:lvlText w:val=""/>
      <w:lvlJc w:val="left"/>
      <w:pPr>
        <w:tabs>
          <w:tab w:val="num" w:pos="0"/>
        </w:tabs>
        <w:ind w:left="360" w:firstLine="0"/>
      </w:pPr>
    </w:lvl>
    <w:lvl w:ilvl="8">
      <w:start w:val="1"/>
      <w:numFmt w:val="none"/>
      <w:suff w:val="nothing"/>
      <w:lvlText w:val=""/>
      <w:lvlJc w:val="left"/>
      <w:pPr>
        <w:tabs>
          <w:tab w:val="num" w:pos="0"/>
        </w:tabs>
        <w:ind w:left="360" w:firstLine="0"/>
      </w:pPr>
    </w:lvl>
  </w:abstractNum>
  <w:abstractNum w:abstractNumId="10" w15:restartNumberingAfterBreak="0">
    <w:nsid w:val="08205ECF"/>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45C59"/>
    <w:multiLevelType w:val="hybridMultilevel"/>
    <w:tmpl w:val="1A5CBB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DD2337F"/>
    <w:multiLevelType w:val="multilevel"/>
    <w:tmpl w:val="1660D708"/>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41909F7"/>
    <w:multiLevelType w:val="hybridMultilevel"/>
    <w:tmpl w:val="E31677D4"/>
    <w:lvl w:ilvl="0" w:tplc="04050005">
      <w:start w:val="1"/>
      <w:numFmt w:val="bullet"/>
      <w:lvlText w:val=""/>
      <w:lvlJc w:val="left"/>
      <w:pPr>
        <w:ind w:left="2574" w:hanging="360"/>
      </w:pPr>
      <w:rPr>
        <w:rFonts w:ascii="Wingdings" w:hAnsi="Wingdings" w:hint="default"/>
      </w:rPr>
    </w:lvl>
    <w:lvl w:ilvl="1" w:tplc="04050003" w:tentative="1">
      <w:start w:val="1"/>
      <w:numFmt w:val="bullet"/>
      <w:lvlText w:val="o"/>
      <w:lvlJc w:val="left"/>
      <w:pPr>
        <w:ind w:left="3294" w:hanging="360"/>
      </w:pPr>
      <w:rPr>
        <w:rFonts w:ascii="Courier New" w:hAnsi="Courier New" w:cs="Courier New" w:hint="default"/>
      </w:rPr>
    </w:lvl>
    <w:lvl w:ilvl="2" w:tplc="04050005" w:tentative="1">
      <w:start w:val="1"/>
      <w:numFmt w:val="bullet"/>
      <w:lvlText w:val=""/>
      <w:lvlJc w:val="left"/>
      <w:pPr>
        <w:ind w:left="4014" w:hanging="360"/>
      </w:pPr>
      <w:rPr>
        <w:rFonts w:ascii="Wingdings" w:hAnsi="Wingdings" w:hint="default"/>
      </w:rPr>
    </w:lvl>
    <w:lvl w:ilvl="3" w:tplc="04050001" w:tentative="1">
      <w:start w:val="1"/>
      <w:numFmt w:val="bullet"/>
      <w:lvlText w:val=""/>
      <w:lvlJc w:val="left"/>
      <w:pPr>
        <w:ind w:left="4734" w:hanging="360"/>
      </w:pPr>
      <w:rPr>
        <w:rFonts w:ascii="Symbol" w:hAnsi="Symbol" w:hint="default"/>
      </w:rPr>
    </w:lvl>
    <w:lvl w:ilvl="4" w:tplc="04050003" w:tentative="1">
      <w:start w:val="1"/>
      <w:numFmt w:val="bullet"/>
      <w:lvlText w:val="o"/>
      <w:lvlJc w:val="left"/>
      <w:pPr>
        <w:ind w:left="5454" w:hanging="360"/>
      </w:pPr>
      <w:rPr>
        <w:rFonts w:ascii="Courier New" w:hAnsi="Courier New" w:cs="Courier New" w:hint="default"/>
      </w:rPr>
    </w:lvl>
    <w:lvl w:ilvl="5" w:tplc="04050005" w:tentative="1">
      <w:start w:val="1"/>
      <w:numFmt w:val="bullet"/>
      <w:lvlText w:val=""/>
      <w:lvlJc w:val="left"/>
      <w:pPr>
        <w:ind w:left="6174" w:hanging="360"/>
      </w:pPr>
      <w:rPr>
        <w:rFonts w:ascii="Wingdings" w:hAnsi="Wingdings" w:hint="default"/>
      </w:rPr>
    </w:lvl>
    <w:lvl w:ilvl="6" w:tplc="04050001" w:tentative="1">
      <w:start w:val="1"/>
      <w:numFmt w:val="bullet"/>
      <w:lvlText w:val=""/>
      <w:lvlJc w:val="left"/>
      <w:pPr>
        <w:ind w:left="6894" w:hanging="360"/>
      </w:pPr>
      <w:rPr>
        <w:rFonts w:ascii="Symbol" w:hAnsi="Symbol" w:hint="default"/>
      </w:rPr>
    </w:lvl>
    <w:lvl w:ilvl="7" w:tplc="04050003" w:tentative="1">
      <w:start w:val="1"/>
      <w:numFmt w:val="bullet"/>
      <w:lvlText w:val="o"/>
      <w:lvlJc w:val="left"/>
      <w:pPr>
        <w:ind w:left="7614" w:hanging="360"/>
      </w:pPr>
      <w:rPr>
        <w:rFonts w:ascii="Courier New" w:hAnsi="Courier New" w:cs="Courier New" w:hint="default"/>
      </w:rPr>
    </w:lvl>
    <w:lvl w:ilvl="8" w:tplc="04050005" w:tentative="1">
      <w:start w:val="1"/>
      <w:numFmt w:val="bullet"/>
      <w:lvlText w:val=""/>
      <w:lvlJc w:val="left"/>
      <w:pPr>
        <w:ind w:left="8334" w:hanging="360"/>
      </w:pPr>
      <w:rPr>
        <w:rFonts w:ascii="Wingdings" w:hAnsi="Wingdings" w:hint="default"/>
      </w:rPr>
    </w:lvl>
  </w:abstractNum>
  <w:abstractNum w:abstractNumId="14" w15:restartNumberingAfterBreak="0">
    <w:nsid w:val="274820A5"/>
    <w:multiLevelType w:val="hybridMultilevel"/>
    <w:tmpl w:val="143C8144"/>
    <w:lvl w:ilvl="0" w:tplc="04050005">
      <w:start w:val="1"/>
      <w:numFmt w:val="bullet"/>
      <w:lvlText w:val=""/>
      <w:lvlJc w:val="left"/>
      <w:pPr>
        <w:ind w:left="2160" w:hanging="360"/>
      </w:pPr>
      <w:rPr>
        <w:rFonts w:ascii="Wingdings" w:hAnsi="Wingdings" w:hint="default"/>
      </w:rPr>
    </w:lvl>
    <w:lvl w:ilvl="1" w:tplc="8126F5F6">
      <w:numFmt w:val="bullet"/>
      <w:lvlText w:val="•"/>
      <w:lvlJc w:val="left"/>
      <w:pPr>
        <w:ind w:left="3795" w:hanging="1275"/>
      </w:pPr>
      <w:rPr>
        <w:rFonts w:ascii="Arial Narrow" w:eastAsia="Times New Roman" w:hAnsi="Arial Narrow" w:cs="Times New Roman"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15" w15:restartNumberingAfterBreak="0">
    <w:nsid w:val="2B6F7060"/>
    <w:multiLevelType w:val="multilevel"/>
    <w:tmpl w:val="7794F450"/>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D.%2"/>
      <w:lvlJc w:val="left"/>
      <w:pPr>
        <w:tabs>
          <w:tab w:val="num" w:pos="860"/>
        </w:tabs>
        <w:ind w:left="860" w:hanging="576"/>
      </w:pPr>
      <w:rPr>
        <w:rFonts w:ascii="Arial Narrow" w:hAnsi="Arial Narrow"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D.%2.%3"/>
      <w:lvlJc w:val="left"/>
      <w:pPr>
        <w:tabs>
          <w:tab w:val="num" w:pos="720"/>
        </w:tabs>
        <w:ind w:left="720" w:hanging="720"/>
      </w:pPr>
      <w:rPr>
        <w:rFonts w:hint="default"/>
      </w:rPr>
    </w:lvl>
    <w:lvl w:ilvl="3">
      <w:start w:val="1"/>
      <w:numFmt w:val="decimal"/>
      <w:lvlText w:val="2.8.5.%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BEF2BBC"/>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D793265"/>
    <w:multiLevelType w:val="hybridMultilevel"/>
    <w:tmpl w:val="281881E6"/>
    <w:lvl w:ilvl="0" w:tplc="04050005">
      <w:start w:val="1"/>
      <w:numFmt w:val="bullet"/>
      <w:lvlText w:val=""/>
      <w:lvlJc w:val="left"/>
      <w:pPr>
        <w:ind w:left="1854" w:hanging="360"/>
      </w:pPr>
      <w:rPr>
        <w:rFonts w:ascii="Wingdings" w:hAnsi="Wingdings"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18" w15:restartNumberingAfterBreak="0">
    <w:nsid w:val="2EAA6DD7"/>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0323DDE"/>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14F4F2E"/>
    <w:multiLevelType w:val="hybridMultilevel"/>
    <w:tmpl w:val="C5700FD2"/>
    <w:lvl w:ilvl="0" w:tplc="04050005">
      <w:start w:val="1"/>
      <w:numFmt w:val="bullet"/>
      <w:lvlText w:val=""/>
      <w:lvlJc w:val="left"/>
      <w:pPr>
        <w:tabs>
          <w:tab w:val="num" w:pos="720"/>
        </w:tabs>
        <w:ind w:left="720" w:hanging="360"/>
      </w:pPr>
      <w:rPr>
        <w:rFonts w:ascii="Wingdings" w:hAnsi="Wingdings"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301B3B"/>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CBA673B"/>
    <w:multiLevelType w:val="multilevel"/>
    <w:tmpl w:val="F06C21C2"/>
    <w:lvl w:ilvl="0">
      <w:start w:val="1"/>
      <w:numFmt w:val="upperLetter"/>
      <w:pStyle w:val="AKapitola"/>
      <w:lvlText w:val="%1."/>
      <w:lvlJc w:val="left"/>
      <w:pPr>
        <w:tabs>
          <w:tab w:val="num" w:pos="361"/>
        </w:tabs>
        <w:ind w:left="285" w:firstLine="283"/>
      </w:pPr>
      <w:rPr>
        <w:rFonts w:ascii="Arial Narrow" w:hAnsi="Arial Narrow" w:hint="default"/>
        <w:b/>
        <w:i w:val="0"/>
        <w:caps w:val="0"/>
        <w:strike w:val="0"/>
        <w:dstrike w:val="0"/>
        <w:vanish w:val="0"/>
        <w:color w:val="00000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34"/>
        </w:tabs>
        <w:ind w:left="284" w:firstLine="850"/>
      </w:pPr>
      <w:rPr>
        <w:rFonts w:ascii="Arial Narrow" w:hAnsi="Arial Narrow" w:hint="default"/>
        <w:b/>
        <w:i w:val="0"/>
        <w:sz w:val="20"/>
        <w:szCs w:val="20"/>
      </w:rPr>
    </w:lvl>
    <w:lvl w:ilvl="2">
      <w:start w:val="1"/>
      <w:numFmt w:val="decimal"/>
      <w:lvlText w:val="B.14.%3."/>
      <w:lvlJc w:val="left"/>
      <w:pPr>
        <w:tabs>
          <w:tab w:val="num" w:pos="1224"/>
        </w:tabs>
        <w:ind w:left="1224" w:hanging="504"/>
      </w:pPr>
      <w:rPr>
        <w:rFonts w:hint="default"/>
      </w:rPr>
    </w:lvl>
    <w:lvl w:ilvl="3">
      <w:start w:val="1"/>
      <w:numFmt w:val="decimal"/>
      <w:lvlText w:val="%1.%2."/>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EC24EE4"/>
    <w:multiLevelType w:val="hybridMultilevel"/>
    <w:tmpl w:val="1832BFD4"/>
    <w:lvl w:ilvl="0" w:tplc="DE420574">
      <w:start w:val="1"/>
      <w:numFmt w:val="upperLetter"/>
      <w:pStyle w:val="Nadpis1OPLE"/>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4553871"/>
    <w:multiLevelType w:val="multilevel"/>
    <w:tmpl w:val="25B6344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CEF321E"/>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EE61E12"/>
    <w:multiLevelType w:val="multilevel"/>
    <w:tmpl w:val="A914D85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1143C0F"/>
    <w:multiLevelType w:val="hybridMultilevel"/>
    <w:tmpl w:val="9FB2FB3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2D874F8"/>
    <w:multiLevelType w:val="hybridMultilevel"/>
    <w:tmpl w:val="7D00E8AA"/>
    <w:lvl w:ilvl="0" w:tplc="6FF69A32">
      <w:numFmt w:val="bullet"/>
      <w:lvlText w:val="-"/>
      <w:lvlJc w:val="left"/>
      <w:pPr>
        <w:ind w:left="2160" w:hanging="360"/>
      </w:pPr>
      <w:rPr>
        <w:rFonts w:ascii="Arial Narrow" w:eastAsia="Times New Roman" w:hAnsi="Arial Narrow" w:cs="Times New Roman"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29" w15:restartNumberingAfterBreak="0">
    <w:nsid w:val="52E27586"/>
    <w:multiLevelType w:val="hybridMultilevel"/>
    <w:tmpl w:val="44F4B0A6"/>
    <w:lvl w:ilvl="0" w:tplc="04050001">
      <w:start w:val="1"/>
      <w:numFmt w:val="bullet"/>
      <w:lvlText w:val=""/>
      <w:lvlJc w:val="left"/>
      <w:pPr>
        <w:ind w:left="3852" w:hanging="360"/>
      </w:pPr>
      <w:rPr>
        <w:rFonts w:ascii="Symbol" w:hAnsi="Symbol" w:hint="default"/>
      </w:rPr>
    </w:lvl>
    <w:lvl w:ilvl="1" w:tplc="04050003" w:tentative="1">
      <w:start w:val="1"/>
      <w:numFmt w:val="bullet"/>
      <w:lvlText w:val="o"/>
      <w:lvlJc w:val="left"/>
      <w:pPr>
        <w:ind w:left="4572" w:hanging="360"/>
      </w:pPr>
      <w:rPr>
        <w:rFonts w:ascii="Courier New" w:hAnsi="Courier New" w:cs="Courier New" w:hint="default"/>
      </w:rPr>
    </w:lvl>
    <w:lvl w:ilvl="2" w:tplc="04050005" w:tentative="1">
      <w:start w:val="1"/>
      <w:numFmt w:val="bullet"/>
      <w:lvlText w:val=""/>
      <w:lvlJc w:val="left"/>
      <w:pPr>
        <w:ind w:left="5292" w:hanging="360"/>
      </w:pPr>
      <w:rPr>
        <w:rFonts w:ascii="Wingdings" w:hAnsi="Wingdings" w:hint="default"/>
      </w:rPr>
    </w:lvl>
    <w:lvl w:ilvl="3" w:tplc="04050001" w:tentative="1">
      <w:start w:val="1"/>
      <w:numFmt w:val="bullet"/>
      <w:lvlText w:val=""/>
      <w:lvlJc w:val="left"/>
      <w:pPr>
        <w:ind w:left="6012" w:hanging="360"/>
      </w:pPr>
      <w:rPr>
        <w:rFonts w:ascii="Symbol" w:hAnsi="Symbol" w:hint="default"/>
      </w:rPr>
    </w:lvl>
    <w:lvl w:ilvl="4" w:tplc="04050003" w:tentative="1">
      <w:start w:val="1"/>
      <w:numFmt w:val="bullet"/>
      <w:lvlText w:val="o"/>
      <w:lvlJc w:val="left"/>
      <w:pPr>
        <w:ind w:left="6732" w:hanging="360"/>
      </w:pPr>
      <w:rPr>
        <w:rFonts w:ascii="Courier New" w:hAnsi="Courier New" w:cs="Courier New" w:hint="default"/>
      </w:rPr>
    </w:lvl>
    <w:lvl w:ilvl="5" w:tplc="04050005" w:tentative="1">
      <w:start w:val="1"/>
      <w:numFmt w:val="bullet"/>
      <w:lvlText w:val=""/>
      <w:lvlJc w:val="left"/>
      <w:pPr>
        <w:ind w:left="7452" w:hanging="360"/>
      </w:pPr>
      <w:rPr>
        <w:rFonts w:ascii="Wingdings" w:hAnsi="Wingdings" w:hint="default"/>
      </w:rPr>
    </w:lvl>
    <w:lvl w:ilvl="6" w:tplc="04050001" w:tentative="1">
      <w:start w:val="1"/>
      <w:numFmt w:val="bullet"/>
      <w:lvlText w:val=""/>
      <w:lvlJc w:val="left"/>
      <w:pPr>
        <w:ind w:left="8172" w:hanging="360"/>
      </w:pPr>
      <w:rPr>
        <w:rFonts w:ascii="Symbol" w:hAnsi="Symbol" w:hint="default"/>
      </w:rPr>
    </w:lvl>
    <w:lvl w:ilvl="7" w:tplc="04050003" w:tentative="1">
      <w:start w:val="1"/>
      <w:numFmt w:val="bullet"/>
      <w:lvlText w:val="o"/>
      <w:lvlJc w:val="left"/>
      <w:pPr>
        <w:ind w:left="8892" w:hanging="360"/>
      </w:pPr>
      <w:rPr>
        <w:rFonts w:ascii="Courier New" w:hAnsi="Courier New" w:cs="Courier New" w:hint="default"/>
      </w:rPr>
    </w:lvl>
    <w:lvl w:ilvl="8" w:tplc="04050005" w:tentative="1">
      <w:start w:val="1"/>
      <w:numFmt w:val="bullet"/>
      <w:lvlText w:val=""/>
      <w:lvlJc w:val="left"/>
      <w:pPr>
        <w:ind w:left="9612" w:hanging="360"/>
      </w:pPr>
      <w:rPr>
        <w:rFonts w:ascii="Wingdings" w:hAnsi="Wingdings" w:hint="default"/>
      </w:rPr>
    </w:lvl>
  </w:abstractNum>
  <w:abstractNum w:abstractNumId="30" w15:restartNumberingAfterBreak="0">
    <w:nsid w:val="57F170D5"/>
    <w:multiLevelType w:val="hybridMultilevel"/>
    <w:tmpl w:val="0ACA65FA"/>
    <w:lvl w:ilvl="0" w:tplc="FFFFFFFF">
      <w:start w:val="1"/>
      <w:numFmt w:val="decimal"/>
      <w:lvlText w:val="%1)"/>
      <w:lvlJc w:val="left"/>
      <w:pPr>
        <w:tabs>
          <w:tab w:val="num" w:pos="360"/>
        </w:tabs>
        <w:ind w:left="360" w:hanging="360"/>
      </w:pPr>
      <w:rPr>
        <w:rFonts w:hint="default"/>
        <w:color w:val="auto"/>
        <w:vertAlign w:val="baseline"/>
      </w:rPr>
    </w:lvl>
    <w:lvl w:ilvl="1" w:tplc="FFFFFFFF">
      <w:start w:val="1"/>
      <w:numFmt w:val="bullet"/>
      <w:lvlText w:val=""/>
      <w:lvlJc w:val="left"/>
      <w:pPr>
        <w:tabs>
          <w:tab w:val="num" w:pos="1440"/>
        </w:tabs>
        <w:ind w:left="1440" w:hanging="360"/>
      </w:pPr>
      <w:rPr>
        <w:rFonts w:ascii="Wingdings" w:hAnsi="Wingdings" w:hint="default"/>
        <w:color w:val="auto"/>
        <w:vertAlign w:val="baseline"/>
      </w:rPr>
    </w:lvl>
    <w:lvl w:ilvl="2" w:tplc="FFFFFFFF">
      <w:start w:val="1"/>
      <w:numFmt w:val="decimal"/>
      <w:lvlText w:val="%3)"/>
      <w:lvlJc w:val="left"/>
      <w:pPr>
        <w:tabs>
          <w:tab w:val="num" w:pos="2160"/>
        </w:tabs>
        <w:ind w:left="2160" w:hanging="360"/>
      </w:pPr>
      <w:rPr>
        <w:rFonts w:hint="default"/>
        <w:color w:val="auto"/>
        <w:u w:val="none"/>
        <w:vertAlign w:val="baseline"/>
      </w:rPr>
    </w:lvl>
    <w:lvl w:ilvl="3" w:tplc="8662E2DC">
      <w:start w:val="1"/>
      <w:numFmt w:val="decimal"/>
      <w:lvlText w:val="%4."/>
      <w:lvlJc w:val="left"/>
      <w:pPr>
        <w:tabs>
          <w:tab w:val="num" w:pos="2880"/>
        </w:tabs>
        <w:ind w:left="2880" w:hanging="360"/>
      </w:pPr>
      <w:rPr>
        <w:rFonts w:hint="default"/>
        <w:color w:val="000000"/>
      </w:rPr>
    </w:lvl>
    <w:lvl w:ilvl="4" w:tplc="FFFFFFFF">
      <w:start w:val="1"/>
      <w:numFmt w:val="bullet"/>
      <w:lvlText w:val="o"/>
      <w:lvlJc w:val="left"/>
      <w:pPr>
        <w:tabs>
          <w:tab w:val="num" w:pos="3600"/>
        </w:tabs>
        <w:ind w:left="3600" w:hanging="360"/>
      </w:pPr>
      <w:rPr>
        <w:rFonts w:ascii="Courier New" w:hAnsi="Courier New" w:cs="Courier New" w:hint="default"/>
      </w:rPr>
    </w:lvl>
    <w:lvl w:ilvl="5" w:tplc="8A86B9E6">
      <w:start w:val="6"/>
      <w:numFmt w:val="bullet"/>
      <w:lvlText w:val="-"/>
      <w:lvlJc w:val="left"/>
      <w:pPr>
        <w:tabs>
          <w:tab w:val="num" w:pos="4320"/>
        </w:tabs>
        <w:ind w:left="4320" w:hanging="360"/>
      </w:pPr>
      <w:rPr>
        <w:rFonts w:ascii="Times New Roman" w:eastAsia="Times New Roman" w:hAnsi="Times New Roman" w:cs="Times New Roman" w:hint="default"/>
      </w:rPr>
    </w:lvl>
    <w:lvl w:ilvl="6" w:tplc="409C0618">
      <w:start w:val="1"/>
      <w:numFmt w:val="decimal"/>
      <w:lvlText w:val="%7"/>
      <w:lvlJc w:val="left"/>
      <w:pPr>
        <w:tabs>
          <w:tab w:val="num" w:pos="5040"/>
        </w:tabs>
        <w:ind w:left="5040" w:hanging="360"/>
      </w:pPr>
      <w:rPr>
        <w:rFonts w:hint="default"/>
        <w:color w:val="000000"/>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17289"/>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AE713CE"/>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B894ED4"/>
    <w:multiLevelType w:val="multilevel"/>
    <w:tmpl w:val="A914D850"/>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BF46331"/>
    <w:multiLevelType w:val="multilevel"/>
    <w:tmpl w:val="A914D850"/>
    <w:lvl w:ilvl="0">
      <w:start w:val="1"/>
      <w:numFmt w:val="bullet"/>
      <w:lvlText w:val=""/>
      <w:lvlJc w:val="left"/>
      <w:pPr>
        <w:tabs>
          <w:tab w:val="num" w:pos="1140"/>
        </w:tabs>
        <w:ind w:left="1140" w:hanging="432"/>
      </w:pPr>
      <w:rPr>
        <w:rFonts w:ascii="Symbol" w:hAnsi="Symbol" w:hint="default"/>
      </w:rPr>
    </w:lvl>
    <w:lvl w:ilvl="1">
      <w:start w:val="1"/>
      <w:numFmt w:val="decimal"/>
      <w:lvlText w:val="%1.%2"/>
      <w:lvlJc w:val="left"/>
      <w:pPr>
        <w:tabs>
          <w:tab w:val="num" w:pos="1284"/>
        </w:tabs>
        <w:ind w:left="1284"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59"/>
        </w:tabs>
        <w:ind w:left="1559" w:hanging="851"/>
      </w:pPr>
      <w:rPr>
        <w:rFonts w:hint="default"/>
      </w:rPr>
    </w:lvl>
    <w:lvl w:ilvl="3">
      <w:start w:val="1"/>
      <w:numFmt w:val="lowerLetter"/>
      <w:lvlText w:val="%4)"/>
      <w:lvlJc w:val="left"/>
      <w:pPr>
        <w:tabs>
          <w:tab w:val="num" w:pos="1572"/>
        </w:tabs>
        <w:ind w:left="1572" w:hanging="297"/>
      </w:pPr>
      <w:rPr>
        <w:rFonts w:ascii="Arial Narrow" w:hAnsi="Arial Narrow" w:hint="default"/>
        <w:b w:val="0"/>
        <w:i w:val="0"/>
        <w:sz w:val="20"/>
      </w:rPr>
    </w:lvl>
    <w:lvl w:ilvl="4">
      <w:start w:val="1"/>
      <w:numFmt w:val="decimal"/>
      <w:lvlText w:val="%1.%2.%3.%4.%5"/>
      <w:lvlJc w:val="left"/>
      <w:pPr>
        <w:tabs>
          <w:tab w:val="num" w:pos="1842"/>
        </w:tabs>
        <w:ind w:left="1716" w:firstLine="126"/>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5" w15:restartNumberingAfterBreak="0">
    <w:nsid w:val="5C0C76DD"/>
    <w:multiLevelType w:val="multilevel"/>
    <w:tmpl w:val="F8661DF0"/>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bCs/>
        <w:i w:val="0"/>
        <w:iCs w:val="0"/>
        <w:caps/>
        <w:smallCaps w:val="0"/>
        <w:strike w:val="0"/>
        <w:dstrike w:val="0"/>
        <w:color w:val="auto"/>
        <w:spacing w:val="0"/>
        <w:w w:val="100"/>
        <w:kern w:val="0"/>
        <w:position w:val="0"/>
        <w:sz w:val="20"/>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864"/>
        </w:tabs>
        <w:ind w:left="864" w:hanging="297"/>
      </w:pPr>
      <w:rPr>
        <w:rFonts w:ascii="Arial Narrow" w:hAnsi="Arial Narrow" w:hint="default"/>
        <w:b w:val="0"/>
        <w:i w:val="0"/>
        <w:sz w:val="20"/>
      </w:rPr>
    </w:lvl>
    <w:lvl w:ilvl="4">
      <w:start w:val="1"/>
      <w:numFmt w:val="decimal"/>
      <w:lvlText w:val="%1.%2.%3.%4.%5"/>
      <w:lvlJc w:val="left"/>
      <w:pPr>
        <w:tabs>
          <w:tab w:val="num" w:pos="1134"/>
        </w:tabs>
        <w:ind w:left="1008" w:firstLine="126"/>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3B25CAF"/>
    <w:multiLevelType w:val="hybridMultilevel"/>
    <w:tmpl w:val="ED7A07FA"/>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7" w15:restartNumberingAfterBreak="0">
    <w:nsid w:val="63D6592B"/>
    <w:multiLevelType w:val="multilevel"/>
    <w:tmpl w:val="5308F478"/>
    <w:lvl w:ilvl="0">
      <w:start w:val="4"/>
      <w:numFmt w:val="decimal"/>
      <w:lvlText w:val="%1"/>
      <w:lvlJc w:val="left"/>
      <w:pPr>
        <w:tabs>
          <w:tab w:val="num" w:pos="432"/>
        </w:tabs>
        <w:ind w:left="432" w:hanging="432"/>
      </w:pPr>
      <w:rPr>
        <w:rFonts w:hint="default"/>
      </w:rPr>
    </w:lvl>
    <w:lvl w:ilvl="1">
      <w:start w:val="1"/>
      <w:numFmt w:val="decimal"/>
      <w:pStyle w:val="nadpis20"/>
      <w:lvlText w:val="%1.%2"/>
      <w:lvlJc w:val="left"/>
      <w:pPr>
        <w:tabs>
          <w:tab w:val="num" w:pos="520"/>
        </w:tabs>
        <w:ind w:left="18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41C4F72"/>
    <w:multiLevelType w:val="hybridMultilevel"/>
    <w:tmpl w:val="307E9DC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9" w15:restartNumberingAfterBreak="0">
    <w:nsid w:val="6A157611"/>
    <w:multiLevelType w:val="multilevel"/>
    <w:tmpl w:val="59A2F696"/>
    <w:lvl w:ilvl="0">
      <w:start w:val="1"/>
      <w:numFmt w:val="upperLetter"/>
      <w:pStyle w:val="Nadpis10"/>
      <w:lvlText w:val="%1."/>
      <w:lvlJc w:val="left"/>
      <w:pPr>
        <w:ind w:left="720" w:hanging="360"/>
      </w:pPr>
      <w:rPr>
        <w:rFonts w:hint="default"/>
      </w:rPr>
    </w:lvl>
    <w:lvl w:ilvl="1">
      <w:start w:val="1"/>
      <w:numFmt w:val="decimal"/>
      <w:pStyle w:val="nadpisA1"/>
      <w:lvlText w:val="%1.%2."/>
      <w:lvlJc w:val="left"/>
      <w:pPr>
        <w:ind w:left="1440" w:hanging="360"/>
      </w:pPr>
      <w:rPr>
        <w:rFonts w:hint="default"/>
      </w:rPr>
    </w:lvl>
    <w:lvl w:ilvl="2">
      <w:start w:val="1"/>
      <w:numFmt w:val="decimal"/>
      <w:pStyle w:val="nadpisA11"/>
      <w:lvlText w:val="%1.%2.%3"/>
      <w:lvlJc w:val="right"/>
      <w:pPr>
        <w:ind w:left="2160" w:hanging="180"/>
      </w:pPr>
      <w:rPr>
        <w:rFonts w:hint="default"/>
      </w:rPr>
    </w:lvl>
    <w:lvl w:ilvl="3">
      <w:start w:val="1"/>
      <w:numFmt w:val="lowerLetter"/>
      <w:pStyle w:val="Nadpisa"/>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725F7206"/>
    <w:multiLevelType w:val="hybridMultilevel"/>
    <w:tmpl w:val="298056D6"/>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41" w15:restartNumberingAfterBreak="0">
    <w:nsid w:val="728C2466"/>
    <w:multiLevelType w:val="hybridMultilevel"/>
    <w:tmpl w:val="1BF29454"/>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42" w15:restartNumberingAfterBreak="0">
    <w:nsid w:val="764C0AF7"/>
    <w:multiLevelType w:val="hybridMultilevel"/>
    <w:tmpl w:val="B27250D4"/>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num w:numId="1">
    <w:abstractNumId w:val="23"/>
  </w:num>
  <w:num w:numId="2">
    <w:abstractNumId w:val="15"/>
  </w:num>
  <w:num w:numId="3">
    <w:abstractNumId w:val="14"/>
  </w:num>
  <w:num w:numId="4">
    <w:abstractNumId w:val="20"/>
  </w:num>
  <w:num w:numId="5">
    <w:abstractNumId w:val="22"/>
  </w:num>
  <w:num w:numId="6">
    <w:abstractNumId w:val="12"/>
  </w:num>
  <w:num w:numId="7">
    <w:abstractNumId w:val="37"/>
  </w:num>
  <w:num w:numId="8">
    <w:abstractNumId w:val="28"/>
  </w:num>
  <w:num w:numId="9">
    <w:abstractNumId w:val="21"/>
  </w:num>
  <w:num w:numId="10">
    <w:abstractNumId w:val="25"/>
  </w:num>
  <w:num w:numId="11">
    <w:abstractNumId w:val="39"/>
  </w:num>
  <w:num w:numId="12">
    <w:abstractNumId w:val="31"/>
  </w:num>
  <w:num w:numId="13">
    <w:abstractNumId w:val="19"/>
  </w:num>
  <w:num w:numId="14">
    <w:abstractNumId w:val="35"/>
  </w:num>
  <w:num w:numId="15">
    <w:abstractNumId w:val="18"/>
  </w:num>
  <w:num w:numId="16">
    <w:abstractNumId w:val="32"/>
  </w:num>
  <w:num w:numId="17">
    <w:abstractNumId w:val="16"/>
  </w:num>
  <w:num w:numId="18">
    <w:abstractNumId w:val="10"/>
  </w:num>
  <w:num w:numId="19">
    <w:abstractNumId w:val="29"/>
  </w:num>
  <w:num w:numId="20">
    <w:abstractNumId w:val="40"/>
  </w:num>
  <w:num w:numId="21">
    <w:abstractNumId w:val="36"/>
  </w:num>
  <w:num w:numId="22">
    <w:abstractNumId w:val="41"/>
  </w:num>
  <w:num w:numId="23">
    <w:abstractNumId w:val="38"/>
  </w:num>
  <w:num w:numId="24">
    <w:abstractNumId w:val="42"/>
  </w:num>
  <w:num w:numId="25">
    <w:abstractNumId w:val="17"/>
  </w:num>
  <w:num w:numId="26">
    <w:abstractNumId w:val="13"/>
  </w:num>
  <w:num w:numId="27">
    <w:abstractNumId w:val="7"/>
  </w:num>
  <w:num w:numId="28">
    <w:abstractNumId w:val="3"/>
  </w:num>
  <w:num w:numId="29">
    <w:abstractNumId w:val="2"/>
  </w:num>
  <w:num w:numId="30">
    <w:abstractNumId w:val="1"/>
  </w:num>
  <w:num w:numId="31">
    <w:abstractNumId w:val="0"/>
  </w:num>
  <w:num w:numId="32">
    <w:abstractNumId w:val="8"/>
  </w:num>
  <w:num w:numId="33">
    <w:abstractNumId w:val="6"/>
  </w:num>
  <w:num w:numId="34">
    <w:abstractNumId w:val="5"/>
  </w:num>
  <w:num w:numId="35">
    <w:abstractNumId w:val="4"/>
  </w:num>
  <w:num w:numId="36">
    <w:abstractNumId w:val="30"/>
  </w:num>
  <w:num w:numId="37">
    <w:abstractNumId w:val="24"/>
  </w:num>
  <w:num w:numId="38">
    <w:abstractNumId w:val="41"/>
  </w:num>
  <w:num w:numId="39">
    <w:abstractNumId w:val="11"/>
  </w:num>
  <w:num w:numId="40">
    <w:abstractNumId w:val="26"/>
  </w:num>
  <w:num w:numId="41">
    <w:abstractNumId w:val="34"/>
  </w:num>
  <w:num w:numId="42">
    <w:abstractNumId w:val="33"/>
  </w:num>
  <w:num w:numId="43">
    <w:abstractNumId w:val="11"/>
  </w:num>
  <w:num w:numId="44">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3C6B"/>
    <w:rsid w:val="00000EB6"/>
    <w:rsid w:val="00001535"/>
    <w:rsid w:val="00001612"/>
    <w:rsid w:val="00001982"/>
    <w:rsid w:val="00003092"/>
    <w:rsid w:val="000031FF"/>
    <w:rsid w:val="0000365C"/>
    <w:rsid w:val="00003D57"/>
    <w:rsid w:val="000050ED"/>
    <w:rsid w:val="0000599C"/>
    <w:rsid w:val="00005DD2"/>
    <w:rsid w:val="0000670E"/>
    <w:rsid w:val="0000728D"/>
    <w:rsid w:val="00012CEA"/>
    <w:rsid w:val="000138AF"/>
    <w:rsid w:val="00013E1A"/>
    <w:rsid w:val="000140E8"/>
    <w:rsid w:val="0001460A"/>
    <w:rsid w:val="00014641"/>
    <w:rsid w:val="00015746"/>
    <w:rsid w:val="00017E62"/>
    <w:rsid w:val="00020181"/>
    <w:rsid w:val="00021850"/>
    <w:rsid w:val="00022176"/>
    <w:rsid w:val="0002228F"/>
    <w:rsid w:val="000227F8"/>
    <w:rsid w:val="0002318F"/>
    <w:rsid w:val="00023673"/>
    <w:rsid w:val="00023C76"/>
    <w:rsid w:val="0002428F"/>
    <w:rsid w:val="00024AAB"/>
    <w:rsid w:val="00025305"/>
    <w:rsid w:val="00025626"/>
    <w:rsid w:val="000258FF"/>
    <w:rsid w:val="00026C45"/>
    <w:rsid w:val="00026CFC"/>
    <w:rsid w:val="00027611"/>
    <w:rsid w:val="0003071E"/>
    <w:rsid w:val="00030781"/>
    <w:rsid w:val="00030CBA"/>
    <w:rsid w:val="0003172E"/>
    <w:rsid w:val="00032AAC"/>
    <w:rsid w:val="000330E5"/>
    <w:rsid w:val="00033B53"/>
    <w:rsid w:val="00033E95"/>
    <w:rsid w:val="000360AD"/>
    <w:rsid w:val="00036D32"/>
    <w:rsid w:val="00040886"/>
    <w:rsid w:val="000414C5"/>
    <w:rsid w:val="00042CEF"/>
    <w:rsid w:val="00042DCE"/>
    <w:rsid w:val="00042F99"/>
    <w:rsid w:val="0004352B"/>
    <w:rsid w:val="000448D4"/>
    <w:rsid w:val="00044B52"/>
    <w:rsid w:val="00045A08"/>
    <w:rsid w:val="00046003"/>
    <w:rsid w:val="000469E4"/>
    <w:rsid w:val="00046F0D"/>
    <w:rsid w:val="000474B2"/>
    <w:rsid w:val="00050865"/>
    <w:rsid w:val="000547EE"/>
    <w:rsid w:val="000547F2"/>
    <w:rsid w:val="00054BB3"/>
    <w:rsid w:val="00055025"/>
    <w:rsid w:val="0005519D"/>
    <w:rsid w:val="00055C45"/>
    <w:rsid w:val="00056555"/>
    <w:rsid w:val="00056A2C"/>
    <w:rsid w:val="00057057"/>
    <w:rsid w:val="00057617"/>
    <w:rsid w:val="00057718"/>
    <w:rsid w:val="00060334"/>
    <w:rsid w:val="00062A03"/>
    <w:rsid w:val="0006346F"/>
    <w:rsid w:val="000639D3"/>
    <w:rsid w:val="00063BA4"/>
    <w:rsid w:val="0006402F"/>
    <w:rsid w:val="00064880"/>
    <w:rsid w:val="00065477"/>
    <w:rsid w:val="0006619E"/>
    <w:rsid w:val="0006681E"/>
    <w:rsid w:val="000700C5"/>
    <w:rsid w:val="000701C1"/>
    <w:rsid w:val="00071EE0"/>
    <w:rsid w:val="000723AD"/>
    <w:rsid w:val="000726B3"/>
    <w:rsid w:val="00072B5B"/>
    <w:rsid w:val="00072C37"/>
    <w:rsid w:val="00074292"/>
    <w:rsid w:val="0008078E"/>
    <w:rsid w:val="00080E6D"/>
    <w:rsid w:val="000823D7"/>
    <w:rsid w:val="000826B6"/>
    <w:rsid w:val="00082EF1"/>
    <w:rsid w:val="00082FC5"/>
    <w:rsid w:val="00083075"/>
    <w:rsid w:val="00085BF2"/>
    <w:rsid w:val="000862F8"/>
    <w:rsid w:val="000869EC"/>
    <w:rsid w:val="00092892"/>
    <w:rsid w:val="00092B65"/>
    <w:rsid w:val="00092F54"/>
    <w:rsid w:val="000937C7"/>
    <w:rsid w:val="00093EE7"/>
    <w:rsid w:val="00094455"/>
    <w:rsid w:val="000956AF"/>
    <w:rsid w:val="000959BB"/>
    <w:rsid w:val="00096A7B"/>
    <w:rsid w:val="00096EEF"/>
    <w:rsid w:val="000A0600"/>
    <w:rsid w:val="000A06A9"/>
    <w:rsid w:val="000A0AE6"/>
    <w:rsid w:val="000A11FE"/>
    <w:rsid w:val="000A2885"/>
    <w:rsid w:val="000A2F84"/>
    <w:rsid w:val="000A39F6"/>
    <w:rsid w:val="000A413C"/>
    <w:rsid w:val="000A4371"/>
    <w:rsid w:val="000A494B"/>
    <w:rsid w:val="000A4FB4"/>
    <w:rsid w:val="000A54A2"/>
    <w:rsid w:val="000B08D2"/>
    <w:rsid w:val="000B1A08"/>
    <w:rsid w:val="000B22DF"/>
    <w:rsid w:val="000B22EE"/>
    <w:rsid w:val="000B2474"/>
    <w:rsid w:val="000B28D8"/>
    <w:rsid w:val="000B3618"/>
    <w:rsid w:val="000B3ADE"/>
    <w:rsid w:val="000B4A2F"/>
    <w:rsid w:val="000B4E40"/>
    <w:rsid w:val="000B53DA"/>
    <w:rsid w:val="000B5E0C"/>
    <w:rsid w:val="000C0168"/>
    <w:rsid w:val="000C07AB"/>
    <w:rsid w:val="000C0FD4"/>
    <w:rsid w:val="000C2320"/>
    <w:rsid w:val="000C25D3"/>
    <w:rsid w:val="000C3552"/>
    <w:rsid w:val="000C4495"/>
    <w:rsid w:val="000C53CB"/>
    <w:rsid w:val="000C5E32"/>
    <w:rsid w:val="000C5E6E"/>
    <w:rsid w:val="000C6978"/>
    <w:rsid w:val="000C7AE8"/>
    <w:rsid w:val="000D1B41"/>
    <w:rsid w:val="000D415B"/>
    <w:rsid w:val="000D7C83"/>
    <w:rsid w:val="000E0263"/>
    <w:rsid w:val="000E2B24"/>
    <w:rsid w:val="000E38F7"/>
    <w:rsid w:val="000E3DFB"/>
    <w:rsid w:val="000E46D3"/>
    <w:rsid w:val="000E46F6"/>
    <w:rsid w:val="000E564A"/>
    <w:rsid w:val="000E672A"/>
    <w:rsid w:val="000E69B2"/>
    <w:rsid w:val="000E6F0A"/>
    <w:rsid w:val="000E7B3C"/>
    <w:rsid w:val="000F053C"/>
    <w:rsid w:val="000F2A2A"/>
    <w:rsid w:val="000F408A"/>
    <w:rsid w:val="000F681E"/>
    <w:rsid w:val="000F6CF0"/>
    <w:rsid w:val="000F7A2E"/>
    <w:rsid w:val="000F7C66"/>
    <w:rsid w:val="000F7C7F"/>
    <w:rsid w:val="00100F5F"/>
    <w:rsid w:val="00102FCF"/>
    <w:rsid w:val="00103B1B"/>
    <w:rsid w:val="001041AE"/>
    <w:rsid w:val="00104DB9"/>
    <w:rsid w:val="00105599"/>
    <w:rsid w:val="00105992"/>
    <w:rsid w:val="00107825"/>
    <w:rsid w:val="00107F58"/>
    <w:rsid w:val="0011038E"/>
    <w:rsid w:val="00110994"/>
    <w:rsid w:val="00111BC4"/>
    <w:rsid w:val="00113175"/>
    <w:rsid w:val="0011367E"/>
    <w:rsid w:val="001137A9"/>
    <w:rsid w:val="00114303"/>
    <w:rsid w:val="001157DB"/>
    <w:rsid w:val="0011593B"/>
    <w:rsid w:val="00115ED4"/>
    <w:rsid w:val="00116476"/>
    <w:rsid w:val="00120527"/>
    <w:rsid w:val="0012122E"/>
    <w:rsid w:val="001216EA"/>
    <w:rsid w:val="00121B00"/>
    <w:rsid w:val="00121F95"/>
    <w:rsid w:val="001246F0"/>
    <w:rsid w:val="001248F8"/>
    <w:rsid w:val="00124F7D"/>
    <w:rsid w:val="00125424"/>
    <w:rsid w:val="001254D4"/>
    <w:rsid w:val="001259CC"/>
    <w:rsid w:val="00125AD1"/>
    <w:rsid w:val="00126016"/>
    <w:rsid w:val="0012634C"/>
    <w:rsid w:val="00126600"/>
    <w:rsid w:val="00126760"/>
    <w:rsid w:val="001277E0"/>
    <w:rsid w:val="00130049"/>
    <w:rsid w:val="00131602"/>
    <w:rsid w:val="00132185"/>
    <w:rsid w:val="0013238F"/>
    <w:rsid w:val="001324BD"/>
    <w:rsid w:val="001324BF"/>
    <w:rsid w:val="00132D57"/>
    <w:rsid w:val="0013333A"/>
    <w:rsid w:val="00134261"/>
    <w:rsid w:val="00134915"/>
    <w:rsid w:val="00135C6C"/>
    <w:rsid w:val="0013621E"/>
    <w:rsid w:val="001400D1"/>
    <w:rsid w:val="001406FA"/>
    <w:rsid w:val="00140BEA"/>
    <w:rsid w:val="00141503"/>
    <w:rsid w:val="001418DF"/>
    <w:rsid w:val="001431DC"/>
    <w:rsid w:val="00143AA7"/>
    <w:rsid w:val="00143B1B"/>
    <w:rsid w:val="00143DCC"/>
    <w:rsid w:val="001446AD"/>
    <w:rsid w:val="001461FE"/>
    <w:rsid w:val="00146D42"/>
    <w:rsid w:val="00146D63"/>
    <w:rsid w:val="001475BC"/>
    <w:rsid w:val="00147EE6"/>
    <w:rsid w:val="0015118D"/>
    <w:rsid w:val="0015490A"/>
    <w:rsid w:val="00154CD6"/>
    <w:rsid w:val="00156DE6"/>
    <w:rsid w:val="00160742"/>
    <w:rsid w:val="00162243"/>
    <w:rsid w:val="001629B0"/>
    <w:rsid w:val="00162DB4"/>
    <w:rsid w:val="00164392"/>
    <w:rsid w:val="001643ED"/>
    <w:rsid w:val="00164E0A"/>
    <w:rsid w:val="001656ED"/>
    <w:rsid w:val="00165A86"/>
    <w:rsid w:val="001728E6"/>
    <w:rsid w:val="001731CE"/>
    <w:rsid w:val="001733C0"/>
    <w:rsid w:val="00173E69"/>
    <w:rsid w:val="001753C9"/>
    <w:rsid w:val="00176071"/>
    <w:rsid w:val="0017666F"/>
    <w:rsid w:val="00177856"/>
    <w:rsid w:val="0018065D"/>
    <w:rsid w:val="00181C98"/>
    <w:rsid w:val="0018206F"/>
    <w:rsid w:val="001823AA"/>
    <w:rsid w:val="00185961"/>
    <w:rsid w:val="00186A26"/>
    <w:rsid w:val="00187738"/>
    <w:rsid w:val="0019065F"/>
    <w:rsid w:val="0019072D"/>
    <w:rsid w:val="0019076A"/>
    <w:rsid w:val="00190EE7"/>
    <w:rsid w:val="0019114D"/>
    <w:rsid w:val="00191A4F"/>
    <w:rsid w:val="0019348C"/>
    <w:rsid w:val="00193CB6"/>
    <w:rsid w:val="0019499F"/>
    <w:rsid w:val="00194F15"/>
    <w:rsid w:val="001952E3"/>
    <w:rsid w:val="001955F1"/>
    <w:rsid w:val="00195966"/>
    <w:rsid w:val="0019618B"/>
    <w:rsid w:val="00197754"/>
    <w:rsid w:val="001A0FDC"/>
    <w:rsid w:val="001A1AFC"/>
    <w:rsid w:val="001A239C"/>
    <w:rsid w:val="001A6F9D"/>
    <w:rsid w:val="001A7877"/>
    <w:rsid w:val="001A7955"/>
    <w:rsid w:val="001A7F99"/>
    <w:rsid w:val="001B008B"/>
    <w:rsid w:val="001B09E8"/>
    <w:rsid w:val="001B1A43"/>
    <w:rsid w:val="001B2F89"/>
    <w:rsid w:val="001B3ABF"/>
    <w:rsid w:val="001B3D9C"/>
    <w:rsid w:val="001B7812"/>
    <w:rsid w:val="001C0B49"/>
    <w:rsid w:val="001C1453"/>
    <w:rsid w:val="001C1F92"/>
    <w:rsid w:val="001C27B0"/>
    <w:rsid w:val="001C28AA"/>
    <w:rsid w:val="001C4BF5"/>
    <w:rsid w:val="001C5CF8"/>
    <w:rsid w:val="001C63DD"/>
    <w:rsid w:val="001C774D"/>
    <w:rsid w:val="001C7983"/>
    <w:rsid w:val="001D062A"/>
    <w:rsid w:val="001D0A7C"/>
    <w:rsid w:val="001D11BB"/>
    <w:rsid w:val="001D198B"/>
    <w:rsid w:val="001D2680"/>
    <w:rsid w:val="001D42B0"/>
    <w:rsid w:val="001D55D7"/>
    <w:rsid w:val="001D5827"/>
    <w:rsid w:val="001D5CFF"/>
    <w:rsid w:val="001D6B6F"/>
    <w:rsid w:val="001D71F6"/>
    <w:rsid w:val="001D7442"/>
    <w:rsid w:val="001D76C6"/>
    <w:rsid w:val="001E0A5F"/>
    <w:rsid w:val="001E0BCA"/>
    <w:rsid w:val="001E196B"/>
    <w:rsid w:val="001E5B0A"/>
    <w:rsid w:val="001E67DB"/>
    <w:rsid w:val="001E6ED8"/>
    <w:rsid w:val="001F069B"/>
    <w:rsid w:val="001F17C3"/>
    <w:rsid w:val="001F303C"/>
    <w:rsid w:val="001F3A82"/>
    <w:rsid w:val="001F598B"/>
    <w:rsid w:val="001F7C99"/>
    <w:rsid w:val="00202060"/>
    <w:rsid w:val="0020284C"/>
    <w:rsid w:val="0020299D"/>
    <w:rsid w:val="0020356A"/>
    <w:rsid w:val="00203DFD"/>
    <w:rsid w:val="00205541"/>
    <w:rsid w:val="00205BC5"/>
    <w:rsid w:val="00207848"/>
    <w:rsid w:val="00210243"/>
    <w:rsid w:val="002103D1"/>
    <w:rsid w:val="002124FD"/>
    <w:rsid w:val="00213292"/>
    <w:rsid w:val="0021485C"/>
    <w:rsid w:val="00215411"/>
    <w:rsid w:val="00216548"/>
    <w:rsid w:val="00216A71"/>
    <w:rsid w:val="00216A85"/>
    <w:rsid w:val="00217616"/>
    <w:rsid w:val="00221986"/>
    <w:rsid w:val="00222FB0"/>
    <w:rsid w:val="00225AA1"/>
    <w:rsid w:val="00225FC9"/>
    <w:rsid w:val="002278DB"/>
    <w:rsid w:val="002303FB"/>
    <w:rsid w:val="002306B8"/>
    <w:rsid w:val="0023212A"/>
    <w:rsid w:val="00232468"/>
    <w:rsid w:val="002337D1"/>
    <w:rsid w:val="002360BC"/>
    <w:rsid w:val="0023652B"/>
    <w:rsid w:val="00236F67"/>
    <w:rsid w:val="00237315"/>
    <w:rsid w:val="00237BE4"/>
    <w:rsid w:val="00237ECD"/>
    <w:rsid w:val="002403DC"/>
    <w:rsid w:val="00240633"/>
    <w:rsid w:val="00241C61"/>
    <w:rsid w:val="002423FF"/>
    <w:rsid w:val="00242DB4"/>
    <w:rsid w:val="00242F7B"/>
    <w:rsid w:val="00243228"/>
    <w:rsid w:val="00243C4B"/>
    <w:rsid w:val="00244818"/>
    <w:rsid w:val="00244B37"/>
    <w:rsid w:val="00245E71"/>
    <w:rsid w:val="00246455"/>
    <w:rsid w:val="0024697F"/>
    <w:rsid w:val="00246A41"/>
    <w:rsid w:val="002477F1"/>
    <w:rsid w:val="00247A69"/>
    <w:rsid w:val="00250350"/>
    <w:rsid w:val="0025068B"/>
    <w:rsid w:val="002507ED"/>
    <w:rsid w:val="00253170"/>
    <w:rsid w:val="00253807"/>
    <w:rsid w:val="00253BA4"/>
    <w:rsid w:val="00255882"/>
    <w:rsid w:val="00255E20"/>
    <w:rsid w:val="00256991"/>
    <w:rsid w:val="00256B53"/>
    <w:rsid w:val="0025718F"/>
    <w:rsid w:val="00260425"/>
    <w:rsid w:val="002605B3"/>
    <w:rsid w:val="00260FCC"/>
    <w:rsid w:val="00261637"/>
    <w:rsid w:val="00262CA1"/>
    <w:rsid w:val="00263ABD"/>
    <w:rsid w:val="00263E43"/>
    <w:rsid w:val="00263E6C"/>
    <w:rsid w:val="00266AAE"/>
    <w:rsid w:val="002677D7"/>
    <w:rsid w:val="0027036B"/>
    <w:rsid w:val="002724A6"/>
    <w:rsid w:val="00272E51"/>
    <w:rsid w:val="0027379D"/>
    <w:rsid w:val="00273C19"/>
    <w:rsid w:val="0027434F"/>
    <w:rsid w:val="0027535D"/>
    <w:rsid w:val="00275459"/>
    <w:rsid w:val="00275B02"/>
    <w:rsid w:val="00275E61"/>
    <w:rsid w:val="002774C3"/>
    <w:rsid w:val="00280F2A"/>
    <w:rsid w:val="002810A4"/>
    <w:rsid w:val="002837F9"/>
    <w:rsid w:val="00283852"/>
    <w:rsid w:val="002841FB"/>
    <w:rsid w:val="00285188"/>
    <w:rsid w:val="00285D0B"/>
    <w:rsid w:val="00286A31"/>
    <w:rsid w:val="002874E1"/>
    <w:rsid w:val="00287FC6"/>
    <w:rsid w:val="00290B39"/>
    <w:rsid w:val="00292B01"/>
    <w:rsid w:val="00292D8F"/>
    <w:rsid w:val="00293B79"/>
    <w:rsid w:val="00293C27"/>
    <w:rsid w:val="002942A5"/>
    <w:rsid w:val="00295D82"/>
    <w:rsid w:val="00296D1C"/>
    <w:rsid w:val="0029761B"/>
    <w:rsid w:val="002A0EBE"/>
    <w:rsid w:val="002A15EB"/>
    <w:rsid w:val="002A1B5A"/>
    <w:rsid w:val="002A1CB9"/>
    <w:rsid w:val="002A31E3"/>
    <w:rsid w:val="002A33DE"/>
    <w:rsid w:val="002A3DB0"/>
    <w:rsid w:val="002A5DAF"/>
    <w:rsid w:val="002A6635"/>
    <w:rsid w:val="002B0199"/>
    <w:rsid w:val="002B0784"/>
    <w:rsid w:val="002B16E1"/>
    <w:rsid w:val="002B1A3E"/>
    <w:rsid w:val="002B3B64"/>
    <w:rsid w:val="002B5D50"/>
    <w:rsid w:val="002B613B"/>
    <w:rsid w:val="002B7694"/>
    <w:rsid w:val="002B7F4D"/>
    <w:rsid w:val="002C27C7"/>
    <w:rsid w:val="002C500E"/>
    <w:rsid w:val="002C5322"/>
    <w:rsid w:val="002C5CE0"/>
    <w:rsid w:val="002C6771"/>
    <w:rsid w:val="002C6D30"/>
    <w:rsid w:val="002D01FB"/>
    <w:rsid w:val="002D0CF6"/>
    <w:rsid w:val="002D1844"/>
    <w:rsid w:val="002D22AE"/>
    <w:rsid w:val="002D24BD"/>
    <w:rsid w:val="002D2B93"/>
    <w:rsid w:val="002D4301"/>
    <w:rsid w:val="002D4F78"/>
    <w:rsid w:val="002D5730"/>
    <w:rsid w:val="002D7BAA"/>
    <w:rsid w:val="002E09A2"/>
    <w:rsid w:val="002E1628"/>
    <w:rsid w:val="002E2F18"/>
    <w:rsid w:val="002E3864"/>
    <w:rsid w:val="002E4A47"/>
    <w:rsid w:val="002E5E6C"/>
    <w:rsid w:val="002E6B38"/>
    <w:rsid w:val="002E6D0A"/>
    <w:rsid w:val="002F00FE"/>
    <w:rsid w:val="002F069F"/>
    <w:rsid w:val="002F0A41"/>
    <w:rsid w:val="002F13BA"/>
    <w:rsid w:val="002F1888"/>
    <w:rsid w:val="002F2B2B"/>
    <w:rsid w:val="002F2C92"/>
    <w:rsid w:val="002F33B7"/>
    <w:rsid w:val="002F3476"/>
    <w:rsid w:val="002F42A4"/>
    <w:rsid w:val="002F4467"/>
    <w:rsid w:val="002F7A51"/>
    <w:rsid w:val="003001A2"/>
    <w:rsid w:val="003003FE"/>
    <w:rsid w:val="00300AD5"/>
    <w:rsid w:val="0030237C"/>
    <w:rsid w:val="003042A8"/>
    <w:rsid w:val="0030464D"/>
    <w:rsid w:val="00306CAC"/>
    <w:rsid w:val="00307A7D"/>
    <w:rsid w:val="00307AA9"/>
    <w:rsid w:val="00310690"/>
    <w:rsid w:val="00310BE5"/>
    <w:rsid w:val="00311F1E"/>
    <w:rsid w:val="003122C6"/>
    <w:rsid w:val="00312365"/>
    <w:rsid w:val="00313053"/>
    <w:rsid w:val="0031324F"/>
    <w:rsid w:val="0031619F"/>
    <w:rsid w:val="00316C69"/>
    <w:rsid w:val="00317060"/>
    <w:rsid w:val="00317E00"/>
    <w:rsid w:val="0032137B"/>
    <w:rsid w:val="0032159C"/>
    <w:rsid w:val="00321999"/>
    <w:rsid w:val="003219CD"/>
    <w:rsid w:val="00321A1B"/>
    <w:rsid w:val="0032207D"/>
    <w:rsid w:val="003227C4"/>
    <w:rsid w:val="00322F2A"/>
    <w:rsid w:val="00324251"/>
    <w:rsid w:val="0032506E"/>
    <w:rsid w:val="003259C2"/>
    <w:rsid w:val="00325B77"/>
    <w:rsid w:val="003260EA"/>
    <w:rsid w:val="00327061"/>
    <w:rsid w:val="003271F8"/>
    <w:rsid w:val="0033226B"/>
    <w:rsid w:val="00333700"/>
    <w:rsid w:val="00333F6D"/>
    <w:rsid w:val="003347C7"/>
    <w:rsid w:val="003358BC"/>
    <w:rsid w:val="0033671C"/>
    <w:rsid w:val="00336D0E"/>
    <w:rsid w:val="00337EF7"/>
    <w:rsid w:val="00340110"/>
    <w:rsid w:val="00343080"/>
    <w:rsid w:val="0034390E"/>
    <w:rsid w:val="00344A17"/>
    <w:rsid w:val="00346066"/>
    <w:rsid w:val="00346171"/>
    <w:rsid w:val="00346D3F"/>
    <w:rsid w:val="00347AB8"/>
    <w:rsid w:val="00351D7B"/>
    <w:rsid w:val="00352BB9"/>
    <w:rsid w:val="003537AF"/>
    <w:rsid w:val="0035437A"/>
    <w:rsid w:val="00354810"/>
    <w:rsid w:val="00356038"/>
    <w:rsid w:val="0035660C"/>
    <w:rsid w:val="00356D17"/>
    <w:rsid w:val="00362CD5"/>
    <w:rsid w:val="0036340D"/>
    <w:rsid w:val="00363BEC"/>
    <w:rsid w:val="00365F87"/>
    <w:rsid w:val="00366292"/>
    <w:rsid w:val="0037018E"/>
    <w:rsid w:val="00371008"/>
    <w:rsid w:val="0037112B"/>
    <w:rsid w:val="003714C9"/>
    <w:rsid w:val="00372068"/>
    <w:rsid w:val="00372476"/>
    <w:rsid w:val="003725AF"/>
    <w:rsid w:val="003729C6"/>
    <w:rsid w:val="00373600"/>
    <w:rsid w:val="003739E9"/>
    <w:rsid w:val="0037413A"/>
    <w:rsid w:val="003750B5"/>
    <w:rsid w:val="00375834"/>
    <w:rsid w:val="00375B6A"/>
    <w:rsid w:val="00375D52"/>
    <w:rsid w:val="00376B1E"/>
    <w:rsid w:val="003801FF"/>
    <w:rsid w:val="00381054"/>
    <w:rsid w:val="0038158D"/>
    <w:rsid w:val="0038397B"/>
    <w:rsid w:val="00385B47"/>
    <w:rsid w:val="00390488"/>
    <w:rsid w:val="00390D3A"/>
    <w:rsid w:val="00394116"/>
    <w:rsid w:val="00394CDB"/>
    <w:rsid w:val="00395230"/>
    <w:rsid w:val="00395794"/>
    <w:rsid w:val="00395845"/>
    <w:rsid w:val="00396B6D"/>
    <w:rsid w:val="00397563"/>
    <w:rsid w:val="00397E67"/>
    <w:rsid w:val="003A07FF"/>
    <w:rsid w:val="003A0EAF"/>
    <w:rsid w:val="003A1396"/>
    <w:rsid w:val="003A7BAC"/>
    <w:rsid w:val="003B0CF3"/>
    <w:rsid w:val="003B1480"/>
    <w:rsid w:val="003B446B"/>
    <w:rsid w:val="003B4490"/>
    <w:rsid w:val="003B543B"/>
    <w:rsid w:val="003C0801"/>
    <w:rsid w:val="003C1E2F"/>
    <w:rsid w:val="003C569B"/>
    <w:rsid w:val="003C62A3"/>
    <w:rsid w:val="003C635A"/>
    <w:rsid w:val="003C73B6"/>
    <w:rsid w:val="003C743C"/>
    <w:rsid w:val="003D0939"/>
    <w:rsid w:val="003D2872"/>
    <w:rsid w:val="003D2C33"/>
    <w:rsid w:val="003D331A"/>
    <w:rsid w:val="003D4C0B"/>
    <w:rsid w:val="003D5863"/>
    <w:rsid w:val="003D61ED"/>
    <w:rsid w:val="003D676D"/>
    <w:rsid w:val="003E1E23"/>
    <w:rsid w:val="003E2347"/>
    <w:rsid w:val="003E2E3B"/>
    <w:rsid w:val="003E3E99"/>
    <w:rsid w:val="003E4F91"/>
    <w:rsid w:val="003E5AB3"/>
    <w:rsid w:val="003E664E"/>
    <w:rsid w:val="003E674D"/>
    <w:rsid w:val="003E67E9"/>
    <w:rsid w:val="003E700B"/>
    <w:rsid w:val="003E7B81"/>
    <w:rsid w:val="003F016E"/>
    <w:rsid w:val="003F261A"/>
    <w:rsid w:val="003F2F99"/>
    <w:rsid w:val="003F3E4E"/>
    <w:rsid w:val="003F3F67"/>
    <w:rsid w:val="003F4837"/>
    <w:rsid w:val="003F5375"/>
    <w:rsid w:val="003F69F4"/>
    <w:rsid w:val="003F6E31"/>
    <w:rsid w:val="00401E32"/>
    <w:rsid w:val="00402889"/>
    <w:rsid w:val="00403C6B"/>
    <w:rsid w:val="00404BB1"/>
    <w:rsid w:val="00405DAF"/>
    <w:rsid w:val="00406833"/>
    <w:rsid w:val="004072DC"/>
    <w:rsid w:val="0040770D"/>
    <w:rsid w:val="004106E6"/>
    <w:rsid w:val="00410A80"/>
    <w:rsid w:val="00411258"/>
    <w:rsid w:val="004130C0"/>
    <w:rsid w:val="00413671"/>
    <w:rsid w:val="00414E46"/>
    <w:rsid w:val="00415BB7"/>
    <w:rsid w:val="00416B2E"/>
    <w:rsid w:val="00417C72"/>
    <w:rsid w:val="004218BE"/>
    <w:rsid w:val="0042245C"/>
    <w:rsid w:val="004236E4"/>
    <w:rsid w:val="00423C59"/>
    <w:rsid w:val="00424816"/>
    <w:rsid w:val="00424F68"/>
    <w:rsid w:val="004256C3"/>
    <w:rsid w:val="00425B71"/>
    <w:rsid w:val="00425D16"/>
    <w:rsid w:val="004261F9"/>
    <w:rsid w:val="00427AD3"/>
    <w:rsid w:val="00431031"/>
    <w:rsid w:val="0043135B"/>
    <w:rsid w:val="00433290"/>
    <w:rsid w:val="00433949"/>
    <w:rsid w:val="00433A68"/>
    <w:rsid w:val="00434519"/>
    <w:rsid w:val="00434876"/>
    <w:rsid w:val="004352B7"/>
    <w:rsid w:val="00435665"/>
    <w:rsid w:val="0043631E"/>
    <w:rsid w:val="004373B5"/>
    <w:rsid w:val="00440F29"/>
    <w:rsid w:val="00441B94"/>
    <w:rsid w:val="00441CC4"/>
    <w:rsid w:val="00445502"/>
    <w:rsid w:val="0044647F"/>
    <w:rsid w:val="004468F9"/>
    <w:rsid w:val="00446C60"/>
    <w:rsid w:val="00447A56"/>
    <w:rsid w:val="00447B0F"/>
    <w:rsid w:val="00450241"/>
    <w:rsid w:val="004507DF"/>
    <w:rsid w:val="00451DCF"/>
    <w:rsid w:val="00453100"/>
    <w:rsid w:val="0045339F"/>
    <w:rsid w:val="00453E04"/>
    <w:rsid w:val="00453F7F"/>
    <w:rsid w:val="00455D66"/>
    <w:rsid w:val="00456621"/>
    <w:rsid w:val="004568DA"/>
    <w:rsid w:val="00457128"/>
    <w:rsid w:val="00457468"/>
    <w:rsid w:val="00457661"/>
    <w:rsid w:val="00457823"/>
    <w:rsid w:val="004619DF"/>
    <w:rsid w:val="004626A8"/>
    <w:rsid w:val="004634CC"/>
    <w:rsid w:val="00463AC7"/>
    <w:rsid w:val="00463DAB"/>
    <w:rsid w:val="00464CE9"/>
    <w:rsid w:val="0046571B"/>
    <w:rsid w:val="00465868"/>
    <w:rsid w:val="00465972"/>
    <w:rsid w:val="00465A2C"/>
    <w:rsid w:val="004665BF"/>
    <w:rsid w:val="00467070"/>
    <w:rsid w:val="004673D6"/>
    <w:rsid w:val="004678D8"/>
    <w:rsid w:val="004702C6"/>
    <w:rsid w:val="00471B4C"/>
    <w:rsid w:val="00472F33"/>
    <w:rsid w:val="0047364B"/>
    <w:rsid w:val="00473AE7"/>
    <w:rsid w:val="00475B18"/>
    <w:rsid w:val="004760DB"/>
    <w:rsid w:val="00477339"/>
    <w:rsid w:val="004778B5"/>
    <w:rsid w:val="00481249"/>
    <w:rsid w:val="00481377"/>
    <w:rsid w:val="004834B6"/>
    <w:rsid w:val="00486EA3"/>
    <w:rsid w:val="00487032"/>
    <w:rsid w:val="004911DE"/>
    <w:rsid w:val="00493541"/>
    <w:rsid w:val="004935B7"/>
    <w:rsid w:val="004939AE"/>
    <w:rsid w:val="00493F0A"/>
    <w:rsid w:val="0049526C"/>
    <w:rsid w:val="00495A4A"/>
    <w:rsid w:val="00496203"/>
    <w:rsid w:val="0049729B"/>
    <w:rsid w:val="0049753A"/>
    <w:rsid w:val="00497F91"/>
    <w:rsid w:val="004A064B"/>
    <w:rsid w:val="004A0993"/>
    <w:rsid w:val="004A1756"/>
    <w:rsid w:val="004A1F95"/>
    <w:rsid w:val="004A2BB2"/>
    <w:rsid w:val="004A2D34"/>
    <w:rsid w:val="004A380D"/>
    <w:rsid w:val="004A42F3"/>
    <w:rsid w:val="004A54D9"/>
    <w:rsid w:val="004A65F0"/>
    <w:rsid w:val="004A70AD"/>
    <w:rsid w:val="004A7371"/>
    <w:rsid w:val="004A74F0"/>
    <w:rsid w:val="004B05B2"/>
    <w:rsid w:val="004B10B9"/>
    <w:rsid w:val="004B39D3"/>
    <w:rsid w:val="004B68A5"/>
    <w:rsid w:val="004B6F1F"/>
    <w:rsid w:val="004B7A77"/>
    <w:rsid w:val="004C06C1"/>
    <w:rsid w:val="004C2593"/>
    <w:rsid w:val="004C266F"/>
    <w:rsid w:val="004C2DD7"/>
    <w:rsid w:val="004C3CA6"/>
    <w:rsid w:val="004C4BC0"/>
    <w:rsid w:val="004C4ECC"/>
    <w:rsid w:val="004C4F28"/>
    <w:rsid w:val="004C5521"/>
    <w:rsid w:val="004C5648"/>
    <w:rsid w:val="004C5D87"/>
    <w:rsid w:val="004C5E78"/>
    <w:rsid w:val="004C613C"/>
    <w:rsid w:val="004C6E1D"/>
    <w:rsid w:val="004C79C6"/>
    <w:rsid w:val="004D16EA"/>
    <w:rsid w:val="004D2F75"/>
    <w:rsid w:val="004D3A6C"/>
    <w:rsid w:val="004D3C82"/>
    <w:rsid w:val="004D4DF2"/>
    <w:rsid w:val="004D5977"/>
    <w:rsid w:val="004D695D"/>
    <w:rsid w:val="004D6A78"/>
    <w:rsid w:val="004E1597"/>
    <w:rsid w:val="004E15AD"/>
    <w:rsid w:val="004E3EE5"/>
    <w:rsid w:val="004E41EF"/>
    <w:rsid w:val="004E4CA1"/>
    <w:rsid w:val="004E51B3"/>
    <w:rsid w:val="004E55AE"/>
    <w:rsid w:val="004E5FB5"/>
    <w:rsid w:val="004E61C3"/>
    <w:rsid w:val="004E6B90"/>
    <w:rsid w:val="004E6C4A"/>
    <w:rsid w:val="004E7172"/>
    <w:rsid w:val="004E7732"/>
    <w:rsid w:val="004F01C2"/>
    <w:rsid w:val="004F082C"/>
    <w:rsid w:val="004F213E"/>
    <w:rsid w:val="004F463E"/>
    <w:rsid w:val="004F4BA8"/>
    <w:rsid w:val="004F5A35"/>
    <w:rsid w:val="004F6352"/>
    <w:rsid w:val="004F787D"/>
    <w:rsid w:val="00501790"/>
    <w:rsid w:val="005019A4"/>
    <w:rsid w:val="00501A29"/>
    <w:rsid w:val="00501BA5"/>
    <w:rsid w:val="00501E6A"/>
    <w:rsid w:val="00502FA9"/>
    <w:rsid w:val="0050356C"/>
    <w:rsid w:val="005036A0"/>
    <w:rsid w:val="00503F8F"/>
    <w:rsid w:val="00504A8C"/>
    <w:rsid w:val="00504D27"/>
    <w:rsid w:val="0051084E"/>
    <w:rsid w:val="00510B9A"/>
    <w:rsid w:val="005113CA"/>
    <w:rsid w:val="00511E2E"/>
    <w:rsid w:val="00514A97"/>
    <w:rsid w:val="00514E15"/>
    <w:rsid w:val="00515D16"/>
    <w:rsid w:val="005160A6"/>
    <w:rsid w:val="00516B54"/>
    <w:rsid w:val="005175FE"/>
    <w:rsid w:val="00517A0A"/>
    <w:rsid w:val="00520431"/>
    <w:rsid w:val="00520FE6"/>
    <w:rsid w:val="00521C61"/>
    <w:rsid w:val="00521E97"/>
    <w:rsid w:val="005228B3"/>
    <w:rsid w:val="00524444"/>
    <w:rsid w:val="00524BAC"/>
    <w:rsid w:val="00525A3F"/>
    <w:rsid w:val="00525A7F"/>
    <w:rsid w:val="005261C5"/>
    <w:rsid w:val="0052662A"/>
    <w:rsid w:val="00530030"/>
    <w:rsid w:val="005304B4"/>
    <w:rsid w:val="00532587"/>
    <w:rsid w:val="005340D1"/>
    <w:rsid w:val="005341E2"/>
    <w:rsid w:val="00534A10"/>
    <w:rsid w:val="00534F18"/>
    <w:rsid w:val="00536C85"/>
    <w:rsid w:val="005403F1"/>
    <w:rsid w:val="00541EB2"/>
    <w:rsid w:val="00542BAF"/>
    <w:rsid w:val="0054400A"/>
    <w:rsid w:val="0054656A"/>
    <w:rsid w:val="00546777"/>
    <w:rsid w:val="0054692D"/>
    <w:rsid w:val="00546934"/>
    <w:rsid w:val="00547C1D"/>
    <w:rsid w:val="0055280E"/>
    <w:rsid w:val="005546C4"/>
    <w:rsid w:val="005548C4"/>
    <w:rsid w:val="00557F1F"/>
    <w:rsid w:val="00560981"/>
    <w:rsid w:val="005618FE"/>
    <w:rsid w:val="0056191B"/>
    <w:rsid w:val="0056244B"/>
    <w:rsid w:val="005628FA"/>
    <w:rsid w:val="00562D2D"/>
    <w:rsid w:val="00565847"/>
    <w:rsid w:val="00565877"/>
    <w:rsid w:val="00566801"/>
    <w:rsid w:val="0056740C"/>
    <w:rsid w:val="005678C4"/>
    <w:rsid w:val="00570D5D"/>
    <w:rsid w:val="00571480"/>
    <w:rsid w:val="005714E3"/>
    <w:rsid w:val="00571FD7"/>
    <w:rsid w:val="005737F6"/>
    <w:rsid w:val="005738E6"/>
    <w:rsid w:val="00573963"/>
    <w:rsid w:val="005740F7"/>
    <w:rsid w:val="0057480F"/>
    <w:rsid w:val="00575822"/>
    <w:rsid w:val="00575BFD"/>
    <w:rsid w:val="00577377"/>
    <w:rsid w:val="005773AC"/>
    <w:rsid w:val="00577DE8"/>
    <w:rsid w:val="005800A2"/>
    <w:rsid w:val="00580543"/>
    <w:rsid w:val="00580665"/>
    <w:rsid w:val="0058195E"/>
    <w:rsid w:val="005821BD"/>
    <w:rsid w:val="00582B1F"/>
    <w:rsid w:val="00584454"/>
    <w:rsid w:val="005877E4"/>
    <w:rsid w:val="00587E16"/>
    <w:rsid w:val="00591493"/>
    <w:rsid w:val="00591D3E"/>
    <w:rsid w:val="00592747"/>
    <w:rsid w:val="00592C33"/>
    <w:rsid w:val="00596390"/>
    <w:rsid w:val="0059659A"/>
    <w:rsid w:val="00597B82"/>
    <w:rsid w:val="005A2280"/>
    <w:rsid w:val="005A2939"/>
    <w:rsid w:val="005A2DCC"/>
    <w:rsid w:val="005A33BC"/>
    <w:rsid w:val="005A5040"/>
    <w:rsid w:val="005A5539"/>
    <w:rsid w:val="005A7008"/>
    <w:rsid w:val="005A7F20"/>
    <w:rsid w:val="005B0C65"/>
    <w:rsid w:val="005B0EDB"/>
    <w:rsid w:val="005B123F"/>
    <w:rsid w:val="005B1785"/>
    <w:rsid w:val="005B1E69"/>
    <w:rsid w:val="005B2B84"/>
    <w:rsid w:val="005B3FDF"/>
    <w:rsid w:val="005B42B1"/>
    <w:rsid w:val="005B472C"/>
    <w:rsid w:val="005B5F8E"/>
    <w:rsid w:val="005B6023"/>
    <w:rsid w:val="005B6041"/>
    <w:rsid w:val="005B7335"/>
    <w:rsid w:val="005C02A6"/>
    <w:rsid w:val="005C0BDE"/>
    <w:rsid w:val="005C1313"/>
    <w:rsid w:val="005C1658"/>
    <w:rsid w:val="005C1719"/>
    <w:rsid w:val="005C1736"/>
    <w:rsid w:val="005C3903"/>
    <w:rsid w:val="005C483A"/>
    <w:rsid w:val="005C61A9"/>
    <w:rsid w:val="005C6A87"/>
    <w:rsid w:val="005C71B5"/>
    <w:rsid w:val="005C784E"/>
    <w:rsid w:val="005D0051"/>
    <w:rsid w:val="005D2295"/>
    <w:rsid w:val="005D387D"/>
    <w:rsid w:val="005D4670"/>
    <w:rsid w:val="005D473D"/>
    <w:rsid w:val="005D75EA"/>
    <w:rsid w:val="005D7849"/>
    <w:rsid w:val="005E30A6"/>
    <w:rsid w:val="005E3443"/>
    <w:rsid w:val="005E4B0C"/>
    <w:rsid w:val="005E4B52"/>
    <w:rsid w:val="005E4FF6"/>
    <w:rsid w:val="005E6095"/>
    <w:rsid w:val="005E649A"/>
    <w:rsid w:val="005E66E2"/>
    <w:rsid w:val="005F1270"/>
    <w:rsid w:val="005F13BB"/>
    <w:rsid w:val="005F2B6D"/>
    <w:rsid w:val="005F4A17"/>
    <w:rsid w:val="005F6DD9"/>
    <w:rsid w:val="00600B64"/>
    <w:rsid w:val="00600F30"/>
    <w:rsid w:val="00601425"/>
    <w:rsid w:val="00602253"/>
    <w:rsid w:val="0060301F"/>
    <w:rsid w:val="00604146"/>
    <w:rsid w:val="00604214"/>
    <w:rsid w:val="0060647C"/>
    <w:rsid w:val="00606972"/>
    <w:rsid w:val="00606995"/>
    <w:rsid w:val="006116F7"/>
    <w:rsid w:val="00612F2C"/>
    <w:rsid w:val="006131B0"/>
    <w:rsid w:val="0061338D"/>
    <w:rsid w:val="00613836"/>
    <w:rsid w:val="0061444D"/>
    <w:rsid w:val="00616B57"/>
    <w:rsid w:val="00616E84"/>
    <w:rsid w:val="006227A7"/>
    <w:rsid w:val="00622A57"/>
    <w:rsid w:val="00623680"/>
    <w:rsid w:val="00624A2E"/>
    <w:rsid w:val="0062542F"/>
    <w:rsid w:val="00625616"/>
    <w:rsid w:val="00625B17"/>
    <w:rsid w:val="006272DE"/>
    <w:rsid w:val="00627A03"/>
    <w:rsid w:val="006307B1"/>
    <w:rsid w:val="00630A56"/>
    <w:rsid w:val="00633368"/>
    <w:rsid w:val="00633C2A"/>
    <w:rsid w:val="00633EC7"/>
    <w:rsid w:val="006348BF"/>
    <w:rsid w:val="00634D17"/>
    <w:rsid w:val="006351D6"/>
    <w:rsid w:val="006353C4"/>
    <w:rsid w:val="0063747F"/>
    <w:rsid w:val="0064080B"/>
    <w:rsid w:val="00640F3E"/>
    <w:rsid w:val="00641402"/>
    <w:rsid w:val="00641DCD"/>
    <w:rsid w:val="00642806"/>
    <w:rsid w:val="006464CB"/>
    <w:rsid w:val="0064690F"/>
    <w:rsid w:val="00650054"/>
    <w:rsid w:val="00650C55"/>
    <w:rsid w:val="00650D89"/>
    <w:rsid w:val="00651C21"/>
    <w:rsid w:val="00651E55"/>
    <w:rsid w:val="0065232B"/>
    <w:rsid w:val="00652B3D"/>
    <w:rsid w:val="0065345F"/>
    <w:rsid w:val="006543BA"/>
    <w:rsid w:val="006561D1"/>
    <w:rsid w:val="00656C18"/>
    <w:rsid w:val="00657A1E"/>
    <w:rsid w:val="00657F78"/>
    <w:rsid w:val="00660ACA"/>
    <w:rsid w:val="0066511E"/>
    <w:rsid w:val="00665B58"/>
    <w:rsid w:val="00666874"/>
    <w:rsid w:val="00666DB2"/>
    <w:rsid w:val="00667153"/>
    <w:rsid w:val="00670331"/>
    <w:rsid w:val="00671239"/>
    <w:rsid w:val="0067133C"/>
    <w:rsid w:val="006736FB"/>
    <w:rsid w:val="00673AF0"/>
    <w:rsid w:val="00673AFA"/>
    <w:rsid w:val="00674404"/>
    <w:rsid w:val="0067458C"/>
    <w:rsid w:val="00674D10"/>
    <w:rsid w:val="00675B9F"/>
    <w:rsid w:val="00677144"/>
    <w:rsid w:val="00680148"/>
    <w:rsid w:val="00680694"/>
    <w:rsid w:val="00682DC1"/>
    <w:rsid w:val="006838C5"/>
    <w:rsid w:val="00683E53"/>
    <w:rsid w:val="006851E0"/>
    <w:rsid w:val="00687934"/>
    <w:rsid w:val="00690E15"/>
    <w:rsid w:val="00695098"/>
    <w:rsid w:val="006950EB"/>
    <w:rsid w:val="00695A32"/>
    <w:rsid w:val="006968C9"/>
    <w:rsid w:val="006A0B19"/>
    <w:rsid w:val="006A1EE1"/>
    <w:rsid w:val="006A359F"/>
    <w:rsid w:val="006A3770"/>
    <w:rsid w:val="006A3C21"/>
    <w:rsid w:val="006A3F35"/>
    <w:rsid w:val="006A43CA"/>
    <w:rsid w:val="006A68B7"/>
    <w:rsid w:val="006A7945"/>
    <w:rsid w:val="006B0749"/>
    <w:rsid w:val="006B12B9"/>
    <w:rsid w:val="006B213A"/>
    <w:rsid w:val="006B234C"/>
    <w:rsid w:val="006B3252"/>
    <w:rsid w:val="006B422F"/>
    <w:rsid w:val="006B451C"/>
    <w:rsid w:val="006B5B0D"/>
    <w:rsid w:val="006C0B1A"/>
    <w:rsid w:val="006C0F57"/>
    <w:rsid w:val="006C1521"/>
    <w:rsid w:val="006C23F1"/>
    <w:rsid w:val="006C3F25"/>
    <w:rsid w:val="006C4D88"/>
    <w:rsid w:val="006C5E0E"/>
    <w:rsid w:val="006C658B"/>
    <w:rsid w:val="006C6CD6"/>
    <w:rsid w:val="006C6F14"/>
    <w:rsid w:val="006D07C9"/>
    <w:rsid w:val="006D09D1"/>
    <w:rsid w:val="006D0E51"/>
    <w:rsid w:val="006D19FA"/>
    <w:rsid w:val="006D1C37"/>
    <w:rsid w:val="006D41D4"/>
    <w:rsid w:val="006D5002"/>
    <w:rsid w:val="006D5C9A"/>
    <w:rsid w:val="006D5F24"/>
    <w:rsid w:val="006D6031"/>
    <w:rsid w:val="006D6D82"/>
    <w:rsid w:val="006E03F1"/>
    <w:rsid w:val="006E0726"/>
    <w:rsid w:val="006E0F49"/>
    <w:rsid w:val="006E1006"/>
    <w:rsid w:val="006E184F"/>
    <w:rsid w:val="006E19E6"/>
    <w:rsid w:val="006E36E2"/>
    <w:rsid w:val="006E4203"/>
    <w:rsid w:val="006E44D2"/>
    <w:rsid w:val="006E593D"/>
    <w:rsid w:val="006E60A3"/>
    <w:rsid w:val="006E6299"/>
    <w:rsid w:val="006E6F03"/>
    <w:rsid w:val="006E7AB3"/>
    <w:rsid w:val="006F0D40"/>
    <w:rsid w:val="006F1919"/>
    <w:rsid w:val="006F2232"/>
    <w:rsid w:val="006F2E26"/>
    <w:rsid w:val="006F37E9"/>
    <w:rsid w:val="006F3BAB"/>
    <w:rsid w:val="006F4D56"/>
    <w:rsid w:val="006F5EB8"/>
    <w:rsid w:val="006F6E45"/>
    <w:rsid w:val="00700514"/>
    <w:rsid w:val="0070103A"/>
    <w:rsid w:val="007019A0"/>
    <w:rsid w:val="007027DF"/>
    <w:rsid w:val="007040FF"/>
    <w:rsid w:val="007049D6"/>
    <w:rsid w:val="00704EDF"/>
    <w:rsid w:val="0070597A"/>
    <w:rsid w:val="007060D2"/>
    <w:rsid w:val="007066C3"/>
    <w:rsid w:val="00707D41"/>
    <w:rsid w:val="00710176"/>
    <w:rsid w:val="00711DB5"/>
    <w:rsid w:val="00712F01"/>
    <w:rsid w:val="0071393A"/>
    <w:rsid w:val="00713A8F"/>
    <w:rsid w:val="0071428C"/>
    <w:rsid w:val="007142BD"/>
    <w:rsid w:val="0071475A"/>
    <w:rsid w:val="007147E1"/>
    <w:rsid w:val="00716DD7"/>
    <w:rsid w:val="00720CBB"/>
    <w:rsid w:val="00722F85"/>
    <w:rsid w:val="00724A12"/>
    <w:rsid w:val="00725687"/>
    <w:rsid w:val="00726A8E"/>
    <w:rsid w:val="00727756"/>
    <w:rsid w:val="00727E31"/>
    <w:rsid w:val="00727FF6"/>
    <w:rsid w:val="0073066E"/>
    <w:rsid w:val="007315C3"/>
    <w:rsid w:val="0073223D"/>
    <w:rsid w:val="00732CC3"/>
    <w:rsid w:val="00733467"/>
    <w:rsid w:val="00733D9D"/>
    <w:rsid w:val="00733EA2"/>
    <w:rsid w:val="007348E8"/>
    <w:rsid w:val="00735416"/>
    <w:rsid w:val="00735E72"/>
    <w:rsid w:val="0073607F"/>
    <w:rsid w:val="0073707B"/>
    <w:rsid w:val="0073724E"/>
    <w:rsid w:val="00737A0F"/>
    <w:rsid w:val="007406E7"/>
    <w:rsid w:val="00740C19"/>
    <w:rsid w:val="00742B56"/>
    <w:rsid w:val="007436A8"/>
    <w:rsid w:val="00744C05"/>
    <w:rsid w:val="00745EB5"/>
    <w:rsid w:val="00745F21"/>
    <w:rsid w:val="00746D31"/>
    <w:rsid w:val="007471A1"/>
    <w:rsid w:val="007512F0"/>
    <w:rsid w:val="00751393"/>
    <w:rsid w:val="007528B6"/>
    <w:rsid w:val="00752999"/>
    <w:rsid w:val="00754154"/>
    <w:rsid w:val="00756990"/>
    <w:rsid w:val="00756D7D"/>
    <w:rsid w:val="00757D11"/>
    <w:rsid w:val="007604EB"/>
    <w:rsid w:val="007608DC"/>
    <w:rsid w:val="007608E1"/>
    <w:rsid w:val="00761E55"/>
    <w:rsid w:val="0076317A"/>
    <w:rsid w:val="00763CDA"/>
    <w:rsid w:val="00763FF0"/>
    <w:rsid w:val="00764EE1"/>
    <w:rsid w:val="00766121"/>
    <w:rsid w:val="00767615"/>
    <w:rsid w:val="007677C9"/>
    <w:rsid w:val="0077470F"/>
    <w:rsid w:val="00776A0F"/>
    <w:rsid w:val="00777788"/>
    <w:rsid w:val="00777DD3"/>
    <w:rsid w:val="00777E75"/>
    <w:rsid w:val="0078076A"/>
    <w:rsid w:val="00780DE9"/>
    <w:rsid w:val="0078160C"/>
    <w:rsid w:val="00781BDC"/>
    <w:rsid w:val="007826B9"/>
    <w:rsid w:val="007833D5"/>
    <w:rsid w:val="00783908"/>
    <w:rsid w:val="0078515C"/>
    <w:rsid w:val="00785277"/>
    <w:rsid w:val="007852EE"/>
    <w:rsid w:val="007856AF"/>
    <w:rsid w:val="00785836"/>
    <w:rsid w:val="0078612C"/>
    <w:rsid w:val="007866CA"/>
    <w:rsid w:val="00786782"/>
    <w:rsid w:val="00786970"/>
    <w:rsid w:val="00787D6D"/>
    <w:rsid w:val="00790B2F"/>
    <w:rsid w:val="0079239A"/>
    <w:rsid w:val="007927B9"/>
    <w:rsid w:val="007935CE"/>
    <w:rsid w:val="007941B3"/>
    <w:rsid w:val="00796876"/>
    <w:rsid w:val="00797ECD"/>
    <w:rsid w:val="007A01AC"/>
    <w:rsid w:val="007A032B"/>
    <w:rsid w:val="007A08BE"/>
    <w:rsid w:val="007A377F"/>
    <w:rsid w:val="007A4037"/>
    <w:rsid w:val="007A5347"/>
    <w:rsid w:val="007A5723"/>
    <w:rsid w:val="007A5CFB"/>
    <w:rsid w:val="007A5D7C"/>
    <w:rsid w:val="007A65BE"/>
    <w:rsid w:val="007A6614"/>
    <w:rsid w:val="007A6B83"/>
    <w:rsid w:val="007B090E"/>
    <w:rsid w:val="007B23B2"/>
    <w:rsid w:val="007B2712"/>
    <w:rsid w:val="007B3466"/>
    <w:rsid w:val="007B34FB"/>
    <w:rsid w:val="007B544C"/>
    <w:rsid w:val="007C0246"/>
    <w:rsid w:val="007C0448"/>
    <w:rsid w:val="007C0935"/>
    <w:rsid w:val="007C133C"/>
    <w:rsid w:val="007C2897"/>
    <w:rsid w:val="007C2B05"/>
    <w:rsid w:val="007C4DDF"/>
    <w:rsid w:val="007C52F1"/>
    <w:rsid w:val="007C5BE7"/>
    <w:rsid w:val="007C63D3"/>
    <w:rsid w:val="007D2AD1"/>
    <w:rsid w:val="007D3BEB"/>
    <w:rsid w:val="007D41D9"/>
    <w:rsid w:val="007D4464"/>
    <w:rsid w:val="007D692A"/>
    <w:rsid w:val="007D6E35"/>
    <w:rsid w:val="007D6E3A"/>
    <w:rsid w:val="007E0178"/>
    <w:rsid w:val="007E0732"/>
    <w:rsid w:val="007E209B"/>
    <w:rsid w:val="007E3ACA"/>
    <w:rsid w:val="007E3EFE"/>
    <w:rsid w:val="007E4792"/>
    <w:rsid w:val="007E4DB1"/>
    <w:rsid w:val="007E5280"/>
    <w:rsid w:val="007E53EE"/>
    <w:rsid w:val="007E5EBB"/>
    <w:rsid w:val="007E6363"/>
    <w:rsid w:val="007E668B"/>
    <w:rsid w:val="007E6C27"/>
    <w:rsid w:val="007F06A3"/>
    <w:rsid w:val="007F1AE1"/>
    <w:rsid w:val="007F1B1A"/>
    <w:rsid w:val="007F1C1D"/>
    <w:rsid w:val="007F3EA0"/>
    <w:rsid w:val="007F4137"/>
    <w:rsid w:val="0080015B"/>
    <w:rsid w:val="008001D4"/>
    <w:rsid w:val="00801322"/>
    <w:rsid w:val="00802E4D"/>
    <w:rsid w:val="0080305B"/>
    <w:rsid w:val="008032FD"/>
    <w:rsid w:val="008041EC"/>
    <w:rsid w:val="00804C2B"/>
    <w:rsid w:val="00805578"/>
    <w:rsid w:val="008062ED"/>
    <w:rsid w:val="00807CE9"/>
    <w:rsid w:val="00810BE6"/>
    <w:rsid w:val="008110FB"/>
    <w:rsid w:val="00811169"/>
    <w:rsid w:val="008114AA"/>
    <w:rsid w:val="00813CC8"/>
    <w:rsid w:val="00814003"/>
    <w:rsid w:val="00815077"/>
    <w:rsid w:val="00817195"/>
    <w:rsid w:val="00817EA2"/>
    <w:rsid w:val="00820864"/>
    <w:rsid w:val="008217ED"/>
    <w:rsid w:val="00821B5A"/>
    <w:rsid w:val="00822AC5"/>
    <w:rsid w:val="0082344F"/>
    <w:rsid w:val="0082401C"/>
    <w:rsid w:val="008240F7"/>
    <w:rsid w:val="00824570"/>
    <w:rsid w:val="00824B3D"/>
    <w:rsid w:val="008269B6"/>
    <w:rsid w:val="008279F6"/>
    <w:rsid w:val="00827DDE"/>
    <w:rsid w:val="00830106"/>
    <w:rsid w:val="00830285"/>
    <w:rsid w:val="008303C8"/>
    <w:rsid w:val="0083077F"/>
    <w:rsid w:val="00831986"/>
    <w:rsid w:val="00832654"/>
    <w:rsid w:val="00832A6D"/>
    <w:rsid w:val="00832E03"/>
    <w:rsid w:val="00834377"/>
    <w:rsid w:val="00836239"/>
    <w:rsid w:val="008363AF"/>
    <w:rsid w:val="00836C96"/>
    <w:rsid w:val="00836E6A"/>
    <w:rsid w:val="00837DCE"/>
    <w:rsid w:val="00840761"/>
    <w:rsid w:val="00841732"/>
    <w:rsid w:val="00841980"/>
    <w:rsid w:val="00841B41"/>
    <w:rsid w:val="008438F5"/>
    <w:rsid w:val="00844D5B"/>
    <w:rsid w:val="0085084F"/>
    <w:rsid w:val="00853797"/>
    <w:rsid w:val="0085466A"/>
    <w:rsid w:val="00856CCD"/>
    <w:rsid w:val="00857693"/>
    <w:rsid w:val="00857D4D"/>
    <w:rsid w:val="00860B38"/>
    <w:rsid w:val="00861C62"/>
    <w:rsid w:val="00861FFD"/>
    <w:rsid w:val="0086248D"/>
    <w:rsid w:val="0086295C"/>
    <w:rsid w:val="008639E7"/>
    <w:rsid w:val="00863D3F"/>
    <w:rsid w:val="00864A3C"/>
    <w:rsid w:val="008664B2"/>
    <w:rsid w:val="008664BC"/>
    <w:rsid w:val="00866C1F"/>
    <w:rsid w:val="008700A3"/>
    <w:rsid w:val="00872837"/>
    <w:rsid w:val="008738BD"/>
    <w:rsid w:val="0087740C"/>
    <w:rsid w:val="0088119D"/>
    <w:rsid w:val="008822BB"/>
    <w:rsid w:val="00882965"/>
    <w:rsid w:val="00882BAD"/>
    <w:rsid w:val="00883D2C"/>
    <w:rsid w:val="00887565"/>
    <w:rsid w:val="008903E1"/>
    <w:rsid w:val="00890453"/>
    <w:rsid w:val="008918E3"/>
    <w:rsid w:val="008931DF"/>
    <w:rsid w:val="00893D08"/>
    <w:rsid w:val="008950A7"/>
    <w:rsid w:val="00895698"/>
    <w:rsid w:val="008963F5"/>
    <w:rsid w:val="00896A04"/>
    <w:rsid w:val="0089746A"/>
    <w:rsid w:val="00897B2C"/>
    <w:rsid w:val="00897D35"/>
    <w:rsid w:val="008A0645"/>
    <w:rsid w:val="008A2639"/>
    <w:rsid w:val="008A2971"/>
    <w:rsid w:val="008A2C18"/>
    <w:rsid w:val="008A2DF6"/>
    <w:rsid w:val="008A3BEB"/>
    <w:rsid w:val="008A3E13"/>
    <w:rsid w:val="008A3E8A"/>
    <w:rsid w:val="008A45B4"/>
    <w:rsid w:val="008A5CC8"/>
    <w:rsid w:val="008A79D3"/>
    <w:rsid w:val="008B206A"/>
    <w:rsid w:val="008B356C"/>
    <w:rsid w:val="008B557C"/>
    <w:rsid w:val="008B558E"/>
    <w:rsid w:val="008B5EE6"/>
    <w:rsid w:val="008B6C12"/>
    <w:rsid w:val="008B6E89"/>
    <w:rsid w:val="008B7B6F"/>
    <w:rsid w:val="008C0845"/>
    <w:rsid w:val="008C0ED3"/>
    <w:rsid w:val="008C3E46"/>
    <w:rsid w:val="008C42C7"/>
    <w:rsid w:val="008C51D5"/>
    <w:rsid w:val="008C55A1"/>
    <w:rsid w:val="008C739B"/>
    <w:rsid w:val="008D0F53"/>
    <w:rsid w:val="008D266D"/>
    <w:rsid w:val="008D2C48"/>
    <w:rsid w:val="008D332F"/>
    <w:rsid w:val="008D361C"/>
    <w:rsid w:val="008D3F9A"/>
    <w:rsid w:val="008D493F"/>
    <w:rsid w:val="008D62FA"/>
    <w:rsid w:val="008D6476"/>
    <w:rsid w:val="008E08FF"/>
    <w:rsid w:val="008E0CFC"/>
    <w:rsid w:val="008E1669"/>
    <w:rsid w:val="008E1FC1"/>
    <w:rsid w:val="008E2593"/>
    <w:rsid w:val="008E3155"/>
    <w:rsid w:val="008E38E5"/>
    <w:rsid w:val="008E3F74"/>
    <w:rsid w:val="008E457C"/>
    <w:rsid w:val="008E4921"/>
    <w:rsid w:val="008E4E25"/>
    <w:rsid w:val="008E5947"/>
    <w:rsid w:val="008E6536"/>
    <w:rsid w:val="008E6C8F"/>
    <w:rsid w:val="008F01A1"/>
    <w:rsid w:val="008F0BF0"/>
    <w:rsid w:val="008F24C8"/>
    <w:rsid w:val="008F40C0"/>
    <w:rsid w:val="008F566A"/>
    <w:rsid w:val="008F63E6"/>
    <w:rsid w:val="008F6BA8"/>
    <w:rsid w:val="008F76FD"/>
    <w:rsid w:val="008F781B"/>
    <w:rsid w:val="008F782A"/>
    <w:rsid w:val="0090071F"/>
    <w:rsid w:val="00900CD9"/>
    <w:rsid w:val="00903A89"/>
    <w:rsid w:val="0090506A"/>
    <w:rsid w:val="00906A0A"/>
    <w:rsid w:val="009110B1"/>
    <w:rsid w:val="00911124"/>
    <w:rsid w:val="009135E0"/>
    <w:rsid w:val="00913D80"/>
    <w:rsid w:val="009155E6"/>
    <w:rsid w:val="00915BC3"/>
    <w:rsid w:val="00915F54"/>
    <w:rsid w:val="00916C94"/>
    <w:rsid w:val="00920AD2"/>
    <w:rsid w:val="00920B72"/>
    <w:rsid w:val="00921E98"/>
    <w:rsid w:val="00925111"/>
    <w:rsid w:val="0092547F"/>
    <w:rsid w:val="00925627"/>
    <w:rsid w:val="00926136"/>
    <w:rsid w:val="00926BE4"/>
    <w:rsid w:val="00927711"/>
    <w:rsid w:val="009279E9"/>
    <w:rsid w:val="009303D9"/>
    <w:rsid w:val="00933F84"/>
    <w:rsid w:val="00934B9B"/>
    <w:rsid w:val="00934DAB"/>
    <w:rsid w:val="00935B5F"/>
    <w:rsid w:val="00936250"/>
    <w:rsid w:val="009364FE"/>
    <w:rsid w:val="0093693C"/>
    <w:rsid w:val="00936F4D"/>
    <w:rsid w:val="00937E78"/>
    <w:rsid w:val="00940060"/>
    <w:rsid w:val="00940560"/>
    <w:rsid w:val="00940AB1"/>
    <w:rsid w:val="009410D2"/>
    <w:rsid w:val="009417EB"/>
    <w:rsid w:val="009433A3"/>
    <w:rsid w:val="009447DC"/>
    <w:rsid w:val="00944945"/>
    <w:rsid w:val="00944BE3"/>
    <w:rsid w:val="00944BE8"/>
    <w:rsid w:val="00945103"/>
    <w:rsid w:val="00945AA5"/>
    <w:rsid w:val="00945D26"/>
    <w:rsid w:val="00945EC9"/>
    <w:rsid w:val="00946CAC"/>
    <w:rsid w:val="00946F51"/>
    <w:rsid w:val="00947DDF"/>
    <w:rsid w:val="00950330"/>
    <w:rsid w:val="00951B63"/>
    <w:rsid w:val="00952002"/>
    <w:rsid w:val="00954431"/>
    <w:rsid w:val="00954C32"/>
    <w:rsid w:val="00954EA2"/>
    <w:rsid w:val="00955659"/>
    <w:rsid w:val="00955B9F"/>
    <w:rsid w:val="00955CC0"/>
    <w:rsid w:val="00956229"/>
    <w:rsid w:val="0096012D"/>
    <w:rsid w:val="0096033F"/>
    <w:rsid w:val="009606B7"/>
    <w:rsid w:val="00960E13"/>
    <w:rsid w:val="009623F8"/>
    <w:rsid w:val="00962CF7"/>
    <w:rsid w:val="00963E77"/>
    <w:rsid w:val="009643E8"/>
    <w:rsid w:val="00964CE3"/>
    <w:rsid w:val="00964DC9"/>
    <w:rsid w:val="00964FE1"/>
    <w:rsid w:val="00965324"/>
    <w:rsid w:val="00965403"/>
    <w:rsid w:val="00965B66"/>
    <w:rsid w:val="00967977"/>
    <w:rsid w:val="00972BB2"/>
    <w:rsid w:val="00972EDD"/>
    <w:rsid w:val="00973E6C"/>
    <w:rsid w:val="00974315"/>
    <w:rsid w:val="009743DC"/>
    <w:rsid w:val="00975F06"/>
    <w:rsid w:val="0097632C"/>
    <w:rsid w:val="009769C3"/>
    <w:rsid w:val="00977A47"/>
    <w:rsid w:val="009807A9"/>
    <w:rsid w:val="00984FBE"/>
    <w:rsid w:val="00985065"/>
    <w:rsid w:val="009852F3"/>
    <w:rsid w:val="00985B2F"/>
    <w:rsid w:val="009865F4"/>
    <w:rsid w:val="009870B4"/>
    <w:rsid w:val="00990958"/>
    <w:rsid w:val="00993EEB"/>
    <w:rsid w:val="00994968"/>
    <w:rsid w:val="009949FF"/>
    <w:rsid w:val="00995238"/>
    <w:rsid w:val="009971AD"/>
    <w:rsid w:val="009975B2"/>
    <w:rsid w:val="00997A12"/>
    <w:rsid w:val="009A5103"/>
    <w:rsid w:val="009A5854"/>
    <w:rsid w:val="009A5955"/>
    <w:rsid w:val="009A7E3F"/>
    <w:rsid w:val="009B1DAA"/>
    <w:rsid w:val="009B2013"/>
    <w:rsid w:val="009B36D3"/>
    <w:rsid w:val="009B37FA"/>
    <w:rsid w:val="009B42BB"/>
    <w:rsid w:val="009B51D4"/>
    <w:rsid w:val="009B5C93"/>
    <w:rsid w:val="009B60F2"/>
    <w:rsid w:val="009B79A9"/>
    <w:rsid w:val="009C19AB"/>
    <w:rsid w:val="009C30B9"/>
    <w:rsid w:val="009C5F86"/>
    <w:rsid w:val="009C75D9"/>
    <w:rsid w:val="009D090C"/>
    <w:rsid w:val="009D11C5"/>
    <w:rsid w:val="009D2171"/>
    <w:rsid w:val="009D22B0"/>
    <w:rsid w:val="009D2505"/>
    <w:rsid w:val="009D2F52"/>
    <w:rsid w:val="009D424B"/>
    <w:rsid w:val="009D47F0"/>
    <w:rsid w:val="009D4F16"/>
    <w:rsid w:val="009D527F"/>
    <w:rsid w:val="009D6AEB"/>
    <w:rsid w:val="009D6BBB"/>
    <w:rsid w:val="009D7018"/>
    <w:rsid w:val="009D74A4"/>
    <w:rsid w:val="009E0CCD"/>
    <w:rsid w:val="009E2B42"/>
    <w:rsid w:val="009E36C7"/>
    <w:rsid w:val="009E3C54"/>
    <w:rsid w:val="009E411F"/>
    <w:rsid w:val="009E5140"/>
    <w:rsid w:val="009E7E5A"/>
    <w:rsid w:val="009F039E"/>
    <w:rsid w:val="009F0490"/>
    <w:rsid w:val="009F09B5"/>
    <w:rsid w:val="009F17C3"/>
    <w:rsid w:val="009F1C6E"/>
    <w:rsid w:val="009F2026"/>
    <w:rsid w:val="009F24EE"/>
    <w:rsid w:val="009F26A7"/>
    <w:rsid w:val="009F2884"/>
    <w:rsid w:val="009F4A8D"/>
    <w:rsid w:val="009F79E6"/>
    <w:rsid w:val="00A00649"/>
    <w:rsid w:val="00A0203D"/>
    <w:rsid w:val="00A03657"/>
    <w:rsid w:val="00A04534"/>
    <w:rsid w:val="00A045B3"/>
    <w:rsid w:val="00A04687"/>
    <w:rsid w:val="00A0476F"/>
    <w:rsid w:val="00A047DD"/>
    <w:rsid w:val="00A04CAF"/>
    <w:rsid w:val="00A0503F"/>
    <w:rsid w:val="00A059EE"/>
    <w:rsid w:val="00A05C2E"/>
    <w:rsid w:val="00A0603B"/>
    <w:rsid w:val="00A067BD"/>
    <w:rsid w:val="00A07597"/>
    <w:rsid w:val="00A109DD"/>
    <w:rsid w:val="00A10E75"/>
    <w:rsid w:val="00A12549"/>
    <w:rsid w:val="00A12B38"/>
    <w:rsid w:val="00A1307B"/>
    <w:rsid w:val="00A13107"/>
    <w:rsid w:val="00A14E0A"/>
    <w:rsid w:val="00A17204"/>
    <w:rsid w:val="00A207AF"/>
    <w:rsid w:val="00A24419"/>
    <w:rsid w:val="00A25F7F"/>
    <w:rsid w:val="00A2667E"/>
    <w:rsid w:val="00A26854"/>
    <w:rsid w:val="00A276DC"/>
    <w:rsid w:val="00A27EE3"/>
    <w:rsid w:val="00A27FF0"/>
    <w:rsid w:val="00A30C38"/>
    <w:rsid w:val="00A33859"/>
    <w:rsid w:val="00A352CA"/>
    <w:rsid w:val="00A36B13"/>
    <w:rsid w:val="00A408AA"/>
    <w:rsid w:val="00A4377A"/>
    <w:rsid w:val="00A43CF4"/>
    <w:rsid w:val="00A44B22"/>
    <w:rsid w:val="00A506A4"/>
    <w:rsid w:val="00A50E75"/>
    <w:rsid w:val="00A54B93"/>
    <w:rsid w:val="00A566AC"/>
    <w:rsid w:val="00A568CD"/>
    <w:rsid w:val="00A56D5F"/>
    <w:rsid w:val="00A57BE7"/>
    <w:rsid w:val="00A60BF7"/>
    <w:rsid w:val="00A61AD6"/>
    <w:rsid w:val="00A63613"/>
    <w:rsid w:val="00A63D8E"/>
    <w:rsid w:val="00A641D9"/>
    <w:rsid w:val="00A64AC9"/>
    <w:rsid w:val="00A65722"/>
    <w:rsid w:val="00A6669D"/>
    <w:rsid w:val="00A70E12"/>
    <w:rsid w:val="00A7102F"/>
    <w:rsid w:val="00A717F2"/>
    <w:rsid w:val="00A73E30"/>
    <w:rsid w:val="00A73F2B"/>
    <w:rsid w:val="00A75AED"/>
    <w:rsid w:val="00A77E86"/>
    <w:rsid w:val="00A81BF5"/>
    <w:rsid w:val="00A83563"/>
    <w:rsid w:val="00A83AC2"/>
    <w:rsid w:val="00A842EE"/>
    <w:rsid w:val="00A8487D"/>
    <w:rsid w:val="00A91CD8"/>
    <w:rsid w:val="00A921A2"/>
    <w:rsid w:val="00A921D1"/>
    <w:rsid w:val="00A94167"/>
    <w:rsid w:val="00A94761"/>
    <w:rsid w:val="00A96904"/>
    <w:rsid w:val="00A97BE0"/>
    <w:rsid w:val="00AA0040"/>
    <w:rsid w:val="00AA1352"/>
    <w:rsid w:val="00AA21BA"/>
    <w:rsid w:val="00AA2DC7"/>
    <w:rsid w:val="00AA351B"/>
    <w:rsid w:val="00AA5848"/>
    <w:rsid w:val="00AA5DB0"/>
    <w:rsid w:val="00AA7695"/>
    <w:rsid w:val="00AA7829"/>
    <w:rsid w:val="00AA794F"/>
    <w:rsid w:val="00AA79D4"/>
    <w:rsid w:val="00AB0D88"/>
    <w:rsid w:val="00AB0FAE"/>
    <w:rsid w:val="00AB18A0"/>
    <w:rsid w:val="00AB28B8"/>
    <w:rsid w:val="00AB3D3F"/>
    <w:rsid w:val="00AB460A"/>
    <w:rsid w:val="00AB4959"/>
    <w:rsid w:val="00AB58A5"/>
    <w:rsid w:val="00AB5E63"/>
    <w:rsid w:val="00AB66C0"/>
    <w:rsid w:val="00AB6855"/>
    <w:rsid w:val="00AB6D99"/>
    <w:rsid w:val="00AB7852"/>
    <w:rsid w:val="00AC09AA"/>
    <w:rsid w:val="00AC2005"/>
    <w:rsid w:val="00AC2742"/>
    <w:rsid w:val="00AC2CAA"/>
    <w:rsid w:val="00AC31CA"/>
    <w:rsid w:val="00AC347D"/>
    <w:rsid w:val="00AC4912"/>
    <w:rsid w:val="00AC67F9"/>
    <w:rsid w:val="00AC6F3B"/>
    <w:rsid w:val="00AC7A2B"/>
    <w:rsid w:val="00AD0B69"/>
    <w:rsid w:val="00AD212C"/>
    <w:rsid w:val="00AD269D"/>
    <w:rsid w:val="00AD2790"/>
    <w:rsid w:val="00AD4A90"/>
    <w:rsid w:val="00AD6C2D"/>
    <w:rsid w:val="00AD717B"/>
    <w:rsid w:val="00AE015A"/>
    <w:rsid w:val="00AE0246"/>
    <w:rsid w:val="00AE0474"/>
    <w:rsid w:val="00AE07AF"/>
    <w:rsid w:val="00AE130B"/>
    <w:rsid w:val="00AE1680"/>
    <w:rsid w:val="00AE1977"/>
    <w:rsid w:val="00AE2E68"/>
    <w:rsid w:val="00AE2F01"/>
    <w:rsid w:val="00AE2F3B"/>
    <w:rsid w:val="00AE30B7"/>
    <w:rsid w:val="00AE3EA2"/>
    <w:rsid w:val="00AE5271"/>
    <w:rsid w:val="00AE55E1"/>
    <w:rsid w:val="00AE5BBA"/>
    <w:rsid w:val="00AE6DD1"/>
    <w:rsid w:val="00AE730F"/>
    <w:rsid w:val="00AE7B98"/>
    <w:rsid w:val="00AF03E7"/>
    <w:rsid w:val="00AF158E"/>
    <w:rsid w:val="00AF2144"/>
    <w:rsid w:val="00AF332C"/>
    <w:rsid w:val="00AF4D37"/>
    <w:rsid w:val="00AF4F93"/>
    <w:rsid w:val="00AF56C6"/>
    <w:rsid w:val="00AF6747"/>
    <w:rsid w:val="00AF688A"/>
    <w:rsid w:val="00AF6BFA"/>
    <w:rsid w:val="00AF70AC"/>
    <w:rsid w:val="00B0063A"/>
    <w:rsid w:val="00B00E9A"/>
    <w:rsid w:val="00B0152C"/>
    <w:rsid w:val="00B037FE"/>
    <w:rsid w:val="00B03F4B"/>
    <w:rsid w:val="00B0548A"/>
    <w:rsid w:val="00B05CE1"/>
    <w:rsid w:val="00B123CA"/>
    <w:rsid w:val="00B1308A"/>
    <w:rsid w:val="00B13C79"/>
    <w:rsid w:val="00B148BE"/>
    <w:rsid w:val="00B154BD"/>
    <w:rsid w:val="00B15A1B"/>
    <w:rsid w:val="00B15BD4"/>
    <w:rsid w:val="00B1620E"/>
    <w:rsid w:val="00B163BA"/>
    <w:rsid w:val="00B1789A"/>
    <w:rsid w:val="00B17A5A"/>
    <w:rsid w:val="00B20175"/>
    <w:rsid w:val="00B2093C"/>
    <w:rsid w:val="00B21656"/>
    <w:rsid w:val="00B21834"/>
    <w:rsid w:val="00B23BCF"/>
    <w:rsid w:val="00B23F9E"/>
    <w:rsid w:val="00B258FD"/>
    <w:rsid w:val="00B26FCE"/>
    <w:rsid w:val="00B31DFB"/>
    <w:rsid w:val="00B33747"/>
    <w:rsid w:val="00B3464D"/>
    <w:rsid w:val="00B35910"/>
    <w:rsid w:val="00B35E0C"/>
    <w:rsid w:val="00B35F93"/>
    <w:rsid w:val="00B36A92"/>
    <w:rsid w:val="00B40167"/>
    <w:rsid w:val="00B4090E"/>
    <w:rsid w:val="00B409FA"/>
    <w:rsid w:val="00B40A1E"/>
    <w:rsid w:val="00B41B89"/>
    <w:rsid w:val="00B4221D"/>
    <w:rsid w:val="00B42A3B"/>
    <w:rsid w:val="00B42B48"/>
    <w:rsid w:val="00B43237"/>
    <w:rsid w:val="00B44164"/>
    <w:rsid w:val="00B4493B"/>
    <w:rsid w:val="00B450FC"/>
    <w:rsid w:val="00B4513C"/>
    <w:rsid w:val="00B454F3"/>
    <w:rsid w:val="00B524D3"/>
    <w:rsid w:val="00B52B6D"/>
    <w:rsid w:val="00B53F05"/>
    <w:rsid w:val="00B544EF"/>
    <w:rsid w:val="00B54625"/>
    <w:rsid w:val="00B552EA"/>
    <w:rsid w:val="00B55414"/>
    <w:rsid w:val="00B556A9"/>
    <w:rsid w:val="00B55D52"/>
    <w:rsid w:val="00B55E01"/>
    <w:rsid w:val="00B567B9"/>
    <w:rsid w:val="00B5761A"/>
    <w:rsid w:val="00B57CC1"/>
    <w:rsid w:val="00B62283"/>
    <w:rsid w:val="00B632F4"/>
    <w:rsid w:val="00B65B1C"/>
    <w:rsid w:val="00B66294"/>
    <w:rsid w:val="00B663F0"/>
    <w:rsid w:val="00B67135"/>
    <w:rsid w:val="00B70F8B"/>
    <w:rsid w:val="00B72974"/>
    <w:rsid w:val="00B74D4F"/>
    <w:rsid w:val="00B75958"/>
    <w:rsid w:val="00B76075"/>
    <w:rsid w:val="00B76845"/>
    <w:rsid w:val="00B76C5A"/>
    <w:rsid w:val="00B80357"/>
    <w:rsid w:val="00B8242D"/>
    <w:rsid w:val="00B829FE"/>
    <w:rsid w:val="00B836FD"/>
    <w:rsid w:val="00B84009"/>
    <w:rsid w:val="00B84EA4"/>
    <w:rsid w:val="00B85CE3"/>
    <w:rsid w:val="00B87235"/>
    <w:rsid w:val="00B87B67"/>
    <w:rsid w:val="00B87C80"/>
    <w:rsid w:val="00B90703"/>
    <w:rsid w:val="00B91078"/>
    <w:rsid w:val="00B91CB5"/>
    <w:rsid w:val="00B92544"/>
    <w:rsid w:val="00B92C45"/>
    <w:rsid w:val="00B935A7"/>
    <w:rsid w:val="00B94FC6"/>
    <w:rsid w:val="00B9574E"/>
    <w:rsid w:val="00B972FC"/>
    <w:rsid w:val="00B97D57"/>
    <w:rsid w:val="00BA0380"/>
    <w:rsid w:val="00BA1650"/>
    <w:rsid w:val="00BA18C7"/>
    <w:rsid w:val="00BA23BB"/>
    <w:rsid w:val="00BA3324"/>
    <w:rsid w:val="00BA33AD"/>
    <w:rsid w:val="00BA3BF7"/>
    <w:rsid w:val="00BB166E"/>
    <w:rsid w:val="00BB2836"/>
    <w:rsid w:val="00BB3A63"/>
    <w:rsid w:val="00BB3CEF"/>
    <w:rsid w:val="00BB47B1"/>
    <w:rsid w:val="00BB5C6A"/>
    <w:rsid w:val="00BC0434"/>
    <w:rsid w:val="00BC1EDD"/>
    <w:rsid w:val="00BC217F"/>
    <w:rsid w:val="00BC3626"/>
    <w:rsid w:val="00BC4BFD"/>
    <w:rsid w:val="00BC500F"/>
    <w:rsid w:val="00BC5590"/>
    <w:rsid w:val="00BC61DC"/>
    <w:rsid w:val="00BC6B24"/>
    <w:rsid w:val="00BD1329"/>
    <w:rsid w:val="00BD2E10"/>
    <w:rsid w:val="00BD382D"/>
    <w:rsid w:val="00BD40E7"/>
    <w:rsid w:val="00BD4238"/>
    <w:rsid w:val="00BD5522"/>
    <w:rsid w:val="00BE233A"/>
    <w:rsid w:val="00BE27C7"/>
    <w:rsid w:val="00BE317A"/>
    <w:rsid w:val="00BE344D"/>
    <w:rsid w:val="00BE369C"/>
    <w:rsid w:val="00BE381E"/>
    <w:rsid w:val="00BE3EDA"/>
    <w:rsid w:val="00BE3F94"/>
    <w:rsid w:val="00BE6C7B"/>
    <w:rsid w:val="00BE78F1"/>
    <w:rsid w:val="00BF019E"/>
    <w:rsid w:val="00BF0CBA"/>
    <w:rsid w:val="00BF1215"/>
    <w:rsid w:val="00BF2750"/>
    <w:rsid w:val="00BF3467"/>
    <w:rsid w:val="00BF4A28"/>
    <w:rsid w:val="00BF5330"/>
    <w:rsid w:val="00BF6094"/>
    <w:rsid w:val="00BF627A"/>
    <w:rsid w:val="00BF6858"/>
    <w:rsid w:val="00BF6FCA"/>
    <w:rsid w:val="00BF7569"/>
    <w:rsid w:val="00C0110A"/>
    <w:rsid w:val="00C01D58"/>
    <w:rsid w:val="00C01E19"/>
    <w:rsid w:val="00C02A2A"/>
    <w:rsid w:val="00C02D9E"/>
    <w:rsid w:val="00C02DF3"/>
    <w:rsid w:val="00C042BD"/>
    <w:rsid w:val="00C04624"/>
    <w:rsid w:val="00C04695"/>
    <w:rsid w:val="00C054BE"/>
    <w:rsid w:val="00C05511"/>
    <w:rsid w:val="00C065ED"/>
    <w:rsid w:val="00C070FF"/>
    <w:rsid w:val="00C07DE3"/>
    <w:rsid w:val="00C07DE6"/>
    <w:rsid w:val="00C07E86"/>
    <w:rsid w:val="00C10796"/>
    <w:rsid w:val="00C11E16"/>
    <w:rsid w:val="00C12F59"/>
    <w:rsid w:val="00C13036"/>
    <w:rsid w:val="00C13362"/>
    <w:rsid w:val="00C13E20"/>
    <w:rsid w:val="00C14A0E"/>
    <w:rsid w:val="00C161F7"/>
    <w:rsid w:val="00C172B0"/>
    <w:rsid w:val="00C17A51"/>
    <w:rsid w:val="00C2163C"/>
    <w:rsid w:val="00C24776"/>
    <w:rsid w:val="00C251C3"/>
    <w:rsid w:val="00C26763"/>
    <w:rsid w:val="00C26FF5"/>
    <w:rsid w:val="00C30183"/>
    <w:rsid w:val="00C3036F"/>
    <w:rsid w:val="00C31AE5"/>
    <w:rsid w:val="00C33076"/>
    <w:rsid w:val="00C333F5"/>
    <w:rsid w:val="00C34277"/>
    <w:rsid w:val="00C34827"/>
    <w:rsid w:val="00C35AAE"/>
    <w:rsid w:val="00C35DA7"/>
    <w:rsid w:val="00C36B56"/>
    <w:rsid w:val="00C36ED1"/>
    <w:rsid w:val="00C371D2"/>
    <w:rsid w:val="00C4187C"/>
    <w:rsid w:val="00C436B0"/>
    <w:rsid w:val="00C45759"/>
    <w:rsid w:val="00C47884"/>
    <w:rsid w:val="00C51120"/>
    <w:rsid w:val="00C52838"/>
    <w:rsid w:val="00C528DF"/>
    <w:rsid w:val="00C52B8B"/>
    <w:rsid w:val="00C52E5A"/>
    <w:rsid w:val="00C5548A"/>
    <w:rsid w:val="00C562F1"/>
    <w:rsid w:val="00C603FB"/>
    <w:rsid w:val="00C624E4"/>
    <w:rsid w:val="00C62B9C"/>
    <w:rsid w:val="00C63D5B"/>
    <w:rsid w:val="00C641CC"/>
    <w:rsid w:val="00C642E6"/>
    <w:rsid w:val="00C6469D"/>
    <w:rsid w:val="00C64A39"/>
    <w:rsid w:val="00C64D3E"/>
    <w:rsid w:val="00C67A7C"/>
    <w:rsid w:val="00C70593"/>
    <w:rsid w:val="00C70781"/>
    <w:rsid w:val="00C75D18"/>
    <w:rsid w:val="00C75D35"/>
    <w:rsid w:val="00C7610D"/>
    <w:rsid w:val="00C76153"/>
    <w:rsid w:val="00C76A8E"/>
    <w:rsid w:val="00C81265"/>
    <w:rsid w:val="00C81BB8"/>
    <w:rsid w:val="00C82A9F"/>
    <w:rsid w:val="00C8305B"/>
    <w:rsid w:val="00C830BC"/>
    <w:rsid w:val="00C832AE"/>
    <w:rsid w:val="00C83C4B"/>
    <w:rsid w:val="00C84AB7"/>
    <w:rsid w:val="00C85C74"/>
    <w:rsid w:val="00C85FBF"/>
    <w:rsid w:val="00C879B5"/>
    <w:rsid w:val="00C87A37"/>
    <w:rsid w:val="00C87ABA"/>
    <w:rsid w:val="00C90E2C"/>
    <w:rsid w:val="00C9113E"/>
    <w:rsid w:val="00C92A00"/>
    <w:rsid w:val="00C93FC8"/>
    <w:rsid w:val="00C94F59"/>
    <w:rsid w:val="00C95510"/>
    <w:rsid w:val="00C959DF"/>
    <w:rsid w:val="00C95B61"/>
    <w:rsid w:val="00C96977"/>
    <w:rsid w:val="00CA0E1E"/>
    <w:rsid w:val="00CA18AD"/>
    <w:rsid w:val="00CA1F59"/>
    <w:rsid w:val="00CA2218"/>
    <w:rsid w:val="00CA348E"/>
    <w:rsid w:val="00CA34BD"/>
    <w:rsid w:val="00CA3575"/>
    <w:rsid w:val="00CA37BF"/>
    <w:rsid w:val="00CA4446"/>
    <w:rsid w:val="00CA5196"/>
    <w:rsid w:val="00CA67B2"/>
    <w:rsid w:val="00CA710F"/>
    <w:rsid w:val="00CB0852"/>
    <w:rsid w:val="00CB2542"/>
    <w:rsid w:val="00CB35DD"/>
    <w:rsid w:val="00CB36D8"/>
    <w:rsid w:val="00CB564F"/>
    <w:rsid w:val="00CB5CAE"/>
    <w:rsid w:val="00CB770E"/>
    <w:rsid w:val="00CB778F"/>
    <w:rsid w:val="00CC0A6F"/>
    <w:rsid w:val="00CC0D68"/>
    <w:rsid w:val="00CC265F"/>
    <w:rsid w:val="00CC4A38"/>
    <w:rsid w:val="00CC4A9F"/>
    <w:rsid w:val="00CC4D6A"/>
    <w:rsid w:val="00CC5100"/>
    <w:rsid w:val="00CC67D4"/>
    <w:rsid w:val="00CD0627"/>
    <w:rsid w:val="00CD1699"/>
    <w:rsid w:val="00CD1A61"/>
    <w:rsid w:val="00CD20D5"/>
    <w:rsid w:val="00CD22DC"/>
    <w:rsid w:val="00CD34DA"/>
    <w:rsid w:val="00CD39A3"/>
    <w:rsid w:val="00CD3D81"/>
    <w:rsid w:val="00CD42DB"/>
    <w:rsid w:val="00CD4B63"/>
    <w:rsid w:val="00CD7198"/>
    <w:rsid w:val="00CE292C"/>
    <w:rsid w:val="00CE3A58"/>
    <w:rsid w:val="00CE44E6"/>
    <w:rsid w:val="00CE46B0"/>
    <w:rsid w:val="00CE487E"/>
    <w:rsid w:val="00CE4E4D"/>
    <w:rsid w:val="00CE592D"/>
    <w:rsid w:val="00CE6839"/>
    <w:rsid w:val="00CE7C97"/>
    <w:rsid w:val="00CF011C"/>
    <w:rsid w:val="00CF0CD6"/>
    <w:rsid w:val="00CF0F4D"/>
    <w:rsid w:val="00CF1179"/>
    <w:rsid w:val="00CF1533"/>
    <w:rsid w:val="00CF3364"/>
    <w:rsid w:val="00CF35A4"/>
    <w:rsid w:val="00CF4163"/>
    <w:rsid w:val="00CF4256"/>
    <w:rsid w:val="00CF7E49"/>
    <w:rsid w:val="00D00F69"/>
    <w:rsid w:val="00D00FDB"/>
    <w:rsid w:val="00D0194A"/>
    <w:rsid w:val="00D02F68"/>
    <w:rsid w:val="00D032CE"/>
    <w:rsid w:val="00D03A78"/>
    <w:rsid w:val="00D05D80"/>
    <w:rsid w:val="00D05E10"/>
    <w:rsid w:val="00D06B6D"/>
    <w:rsid w:val="00D06D84"/>
    <w:rsid w:val="00D10807"/>
    <w:rsid w:val="00D125E2"/>
    <w:rsid w:val="00D145F4"/>
    <w:rsid w:val="00D1494A"/>
    <w:rsid w:val="00D152C2"/>
    <w:rsid w:val="00D15301"/>
    <w:rsid w:val="00D15B03"/>
    <w:rsid w:val="00D1786C"/>
    <w:rsid w:val="00D17A90"/>
    <w:rsid w:val="00D2105C"/>
    <w:rsid w:val="00D227F3"/>
    <w:rsid w:val="00D234B6"/>
    <w:rsid w:val="00D2364B"/>
    <w:rsid w:val="00D23C87"/>
    <w:rsid w:val="00D23F91"/>
    <w:rsid w:val="00D24870"/>
    <w:rsid w:val="00D2537B"/>
    <w:rsid w:val="00D25D8C"/>
    <w:rsid w:val="00D26574"/>
    <w:rsid w:val="00D2677F"/>
    <w:rsid w:val="00D2731D"/>
    <w:rsid w:val="00D27EB1"/>
    <w:rsid w:val="00D30AB3"/>
    <w:rsid w:val="00D311D9"/>
    <w:rsid w:val="00D31CF8"/>
    <w:rsid w:val="00D3375C"/>
    <w:rsid w:val="00D33A06"/>
    <w:rsid w:val="00D36010"/>
    <w:rsid w:val="00D36450"/>
    <w:rsid w:val="00D37826"/>
    <w:rsid w:val="00D37CE3"/>
    <w:rsid w:val="00D40C56"/>
    <w:rsid w:val="00D4129D"/>
    <w:rsid w:val="00D412E9"/>
    <w:rsid w:val="00D41401"/>
    <w:rsid w:val="00D416B6"/>
    <w:rsid w:val="00D431E7"/>
    <w:rsid w:val="00D437DA"/>
    <w:rsid w:val="00D43F44"/>
    <w:rsid w:val="00D44210"/>
    <w:rsid w:val="00D4429B"/>
    <w:rsid w:val="00D444ED"/>
    <w:rsid w:val="00D44B55"/>
    <w:rsid w:val="00D45068"/>
    <w:rsid w:val="00D506C8"/>
    <w:rsid w:val="00D50EE4"/>
    <w:rsid w:val="00D53B4D"/>
    <w:rsid w:val="00D53D80"/>
    <w:rsid w:val="00D541EC"/>
    <w:rsid w:val="00D555C4"/>
    <w:rsid w:val="00D55F34"/>
    <w:rsid w:val="00D5772C"/>
    <w:rsid w:val="00D60829"/>
    <w:rsid w:val="00D60F8D"/>
    <w:rsid w:val="00D632D0"/>
    <w:rsid w:val="00D63C01"/>
    <w:rsid w:val="00D6458F"/>
    <w:rsid w:val="00D6549D"/>
    <w:rsid w:val="00D664F8"/>
    <w:rsid w:val="00D67C53"/>
    <w:rsid w:val="00D71DFE"/>
    <w:rsid w:val="00D720E5"/>
    <w:rsid w:val="00D722F2"/>
    <w:rsid w:val="00D72483"/>
    <w:rsid w:val="00D725CB"/>
    <w:rsid w:val="00D72E24"/>
    <w:rsid w:val="00D72E64"/>
    <w:rsid w:val="00D75B9B"/>
    <w:rsid w:val="00D77523"/>
    <w:rsid w:val="00D77D59"/>
    <w:rsid w:val="00D80025"/>
    <w:rsid w:val="00D8099A"/>
    <w:rsid w:val="00D8146A"/>
    <w:rsid w:val="00D82E25"/>
    <w:rsid w:val="00D83BC2"/>
    <w:rsid w:val="00D85877"/>
    <w:rsid w:val="00D85D11"/>
    <w:rsid w:val="00D86342"/>
    <w:rsid w:val="00D86AA0"/>
    <w:rsid w:val="00D878BB"/>
    <w:rsid w:val="00D9014D"/>
    <w:rsid w:val="00D915E7"/>
    <w:rsid w:val="00D91EAE"/>
    <w:rsid w:val="00D91F81"/>
    <w:rsid w:val="00D92170"/>
    <w:rsid w:val="00D939C1"/>
    <w:rsid w:val="00D954C2"/>
    <w:rsid w:val="00D95917"/>
    <w:rsid w:val="00D9679D"/>
    <w:rsid w:val="00DA165A"/>
    <w:rsid w:val="00DA2111"/>
    <w:rsid w:val="00DA458A"/>
    <w:rsid w:val="00DA5EBA"/>
    <w:rsid w:val="00DA62A6"/>
    <w:rsid w:val="00DA70A8"/>
    <w:rsid w:val="00DA750D"/>
    <w:rsid w:val="00DB0FB3"/>
    <w:rsid w:val="00DB2EB1"/>
    <w:rsid w:val="00DB30E2"/>
    <w:rsid w:val="00DB3D74"/>
    <w:rsid w:val="00DB4394"/>
    <w:rsid w:val="00DB5660"/>
    <w:rsid w:val="00DB5B2F"/>
    <w:rsid w:val="00DC4530"/>
    <w:rsid w:val="00DC6845"/>
    <w:rsid w:val="00DC7513"/>
    <w:rsid w:val="00DD0229"/>
    <w:rsid w:val="00DD1E4B"/>
    <w:rsid w:val="00DD2B0B"/>
    <w:rsid w:val="00DD3E90"/>
    <w:rsid w:val="00DD58E0"/>
    <w:rsid w:val="00DD700A"/>
    <w:rsid w:val="00DD7DE2"/>
    <w:rsid w:val="00DD7F5B"/>
    <w:rsid w:val="00DE0114"/>
    <w:rsid w:val="00DE03E0"/>
    <w:rsid w:val="00DE0499"/>
    <w:rsid w:val="00DE0748"/>
    <w:rsid w:val="00DE0D1E"/>
    <w:rsid w:val="00DE123A"/>
    <w:rsid w:val="00DE158E"/>
    <w:rsid w:val="00DE1FB5"/>
    <w:rsid w:val="00DE2086"/>
    <w:rsid w:val="00DE29F3"/>
    <w:rsid w:val="00DE32A0"/>
    <w:rsid w:val="00DE32EC"/>
    <w:rsid w:val="00DE670B"/>
    <w:rsid w:val="00DE6FF0"/>
    <w:rsid w:val="00DF0CB9"/>
    <w:rsid w:val="00DF1246"/>
    <w:rsid w:val="00DF1F4B"/>
    <w:rsid w:val="00DF5D66"/>
    <w:rsid w:val="00DF6A93"/>
    <w:rsid w:val="00DF6AFA"/>
    <w:rsid w:val="00DF7279"/>
    <w:rsid w:val="00DF7AB9"/>
    <w:rsid w:val="00E0032D"/>
    <w:rsid w:val="00E00A93"/>
    <w:rsid w:val="00E00C68"/>
    <w:rsid w:val="00E013F7"/>
    <w:rsid w:val="00E017B6"/>
    <w:rsid w:val="00E02FBE"/>
    <w:rsid w:val="00E03B40"/>
    <w:rsid w:val="00E03C65"/>
    <w:rsid w:val="00E06426"/>
    <w:rsid w:val="00E11DF0"/>
    <w:rsid w:val="00E126EE"/>
    <w:rsid w:val="00E12E0A"/>
    <w:rsid w:val="00E133A8"/>
    <w:rsid w:val="00E15214"/>
    <w:rsid w:val="00E15F67"/>
    <w:rsid w:val="00E16A99"/>
    <w:rsid w:val="00E16B22"/>
    <w:rsid w:val="00E176D7"/>
    <w:rsid w:val="00E208E9"/>
    <w:rsid w:val="00E2310E"/>
    <w:rsid w:val="00E2468A"/>
    <w:rsid w:val="00E24AFF"/>
    <w:rsid w:val="00E25CDD"/>
    <w:rsid w:val="00E2621E"/>
    <w:rsid w:val="00E272D4"/>
    <w:rsid w:val="00E30F7C"/>
    <w:rsid w:val="00E31951"/>
    <w:rsid w:val="00E32516"/>
    <w:rsid w:val="00E3355E"/>
    <w:rsid w:val="00E3498E"/>
    <w:rsid w:val="00E35038"/>
    <w:rsid w:val="00E36053"/>
    <w:rsid w:val="00E3610F"/>
    <w:rsid w:val="00E3688F"/>
    <w:rsid w:val="00E36ADF"/>
    <w:rsid w:val="00E377CD"/>
    <w:rsid w:val="00E37FF3"/>
    <w:rsid w:val="00E40529"/>
    <w:rsid w:val="00E40A47"/>
    <w:rsid w:val="00E412ED"/>
    <w:rsid w:val="00E41B5E"/>
    <w:rsid w:val="00E41E53"/>
    <w:rsid w:val="00E424E1"/>
    <w:rsid w:val="00E43445"/>
    <w:rsid w:val="00E445A6"/>
    <w:rsid w:val="00E44AEA"/>
    <w:rsid w:val="00E44B05"/>
    <w:rsid w:val="00E45878"/>
    <w:rsid w:val="00E4798B"/>
    <w:rsid w:val="00E503DB"/>
    <w:rsid w:val="00E50663"/>
    <w:rsid w:val="00E50DE6"/>
    <w:rsid w:val="00E53BBD"/>
    <w:rsid w:val="00E53C85"/>
    <w:rsid w:val="00E54332"/>
    <w:rsid w:val="00E54A5E"/>
    <w:rsid w:val="00E565EF"/>
    <w:rsid w:val="00E57D65"/>
    <w:rsid w:val="00E57E54"/>
    <w:rsid w:val="00E60458"/>
    <w:rsid w:val="00E61EBC"/>
    <w:rsid w:val="00E6304D"/>
    <w:rsid w:val="00E639D2"/>
    <w:rsid w:val="00E64C75"/>
    <w:rsid w:val="00E64D66"/>
    <w:rsid w:val="00E6510D"/>
    <w:rsid w:val="00E65875"/>
    <w:rsid w:val="00E670AC"/>
    <w:rsid w:val="00E67531"/>
    <w:rsid w:val="00E67620"/>
    <w:rsid w:val="00E67730"/>
    <w:rsid w:val="00E678A1"/>
    <w:rsid w:val="00E67A13"/>
    <w:rsid w:val="00E67FF4"/>
    <w:rsid w:val="00E71204"/>
    <w:rsid w:val="00E7324E"/>
    <w:rsid w:val="00E73D9C"/>
    <w:rsid w:val="00E73E83"/>
    <w:rsid w:val="00E75937"/>
    <w:rsid w:val="00E76E45"/>
    <w:rsid w:val="00E77397"/>
    <w:rsid w:val="00E77405"/>
    <w:rsid w:val="00E80F45"/>
    <w:rsid w:val="00E81006"/>
    <w:rsid w:val="00E816C3"/>
    <w:rsid w:val="00E830FB"/>
    <w:rsid w:val="00E83343"/>
    <w:rsid w:val="00E83C7B"/>
    <w:rsid w:val="00E847D5"/>
    <w:rsid w:val="00E86213"/>
    <w:rsid w:val="00E87ED9"/>
    <w:rsid w:val="00E90D61"/>
    <w:rsid w:val="00E93A53"/>
    <w:rsid w:val="00E93DD4"/>
    <w:rsid w:val="00E951E1"/>
    <w:rsid w:val="00E97822"/>
    <w:rsid w:val="00E97C00"/>
    <w:rsid w:val="00EA00CD"/>
    <w:rsid w:val="00EA01C6"/>
    <w:rsid w:val="00EA1092"/>
    <w:rsid w:val="00EA1192"/>
    <w:rsid w:val="00EA1CF7"/>
    <w:rsid w:val="00EA4097"/>
    <w:rsid w:val="00EA45B7"/>
    <w:rsid w:val="00EA5030"/>
    <w:rsid w:val="00EA7A22"/>
    <w:rsid w:val="00EB0062"/>
    <w:rsid w:val="00EB007A"/>
    <w:rsid w:val="00EB013B"/>
    <w:rsid w:val="00EB1EA7"/>
    <w:rsid w:val="00EB21ED"/>
    <w:rsid w:val="00EB2591"/>
    <w:rsid w:val="00EB2674"/>
    <w:rsid w:val="00EB2977"/>
    <w:rsid w:val="00EB3915"/>
    <w:rsid w:val="00EB3CCA"/>
    <w:rsid w:val="00EB407C"/>
    <w:rsid w:val="00EB457D"/>
    <w:rsid w:val="00EB5168"/>
    <w:rsid w:val="00EB5877"/>
    <w:rsid w:val="00EB6810"/>
    <w:rsid w:val="00EB77CE"/>
    <w:rsid w:val="00EB77F1"/>
    <w:rsid w:val="00EC0BD8"/>
    <w:rsid w:val="00EC2AB4"/>
    <w:rsid w:val="00EC3871"/>
    <w:rsid w:val="00EC54CE"/>
    <w:rsid w:val="00EC5904"/>
    <w:rsid w:val="00EC5AEC"/>
    <w:rsid w:val="00EC71BB"/>
    <w:rsid w:val="00ED45D6"/>
    <w:rsid w:val="00ED4628"/>
    <w:rsid w:val="00ED4D7C"/>
    <w:rsid w:val="00ED51B8"/>
    <w:rsid w:val="00ED64A7"/>
    <w:rsid w:val="00ED7568"/>
    <w:rsid w:val="00EE0534"/>
    <w:rsid w:val="00EE0BD4"/>
    <w:rsid w:val="00EE1BCA"/>
    <w:rsid w:val="00EE278A"/>
    <w:rsid w:val="00EE3BA1"/>
    <w:rsid w:val="00EE3C26"/>
    <w:rsid w:val="00EE52EA"/>
    <w:rsid w:val="00EE5AC3"/>
    <w:rsid w:val="00EE5F22"/>
    <w:rsid w:val="00EE657F"/>
    <w:rsid w:val="00EF00B5"/>
    <w:rsid w:val="00EF026F"/>
    <w:rsid w:val="00EF029F"/>
    <w:rsid w:val="00EF541C"/>
    <w:rsid w:val="00EF5428"/>
    <w:rsid w:val="00EF6B50"/>
    <w:rsid w:val="00EF73B5"/>
    <w:rsid w:val="00F0099B"/>
    <w:rsid w:val="00F01418"/>
    <w:rsid w:val="00F01968"/>
    <w:rsid w:val="00F02B88"/>
    <w:rsid w:val="00F04AE8"/>
    <w:rsid w:val="00F07618"/>
    <w:rsid w:val="00F10AD1"/>
    <w:rsid w:val="00F111EF"/>
    <w:rsid w:val="00F11A37"/>
    <w:rsid w:val="00F127E8"/>
    <w:rsid w:val="00F12A69"/>
    <w:rsid w:val="00F12D79"/>
    <w:rsid w:val="00F142C2"/>
    <w:rsid w:val="00F14738"/>
    <w:rsid w:val="00F14A2E"/>
    <w:rsid w:val="00F152EB"/>
    <w:rsid w:val="00F154A0"/>
    <w:rsid w:val="00F16EEE"/>
    <w:rsid w:val="00F1767E"/>
    <w:rsid w:val="00F17D03"/>
    <w:rsid w:val="00F17DF9"/>
    <w:rsid w:val="00F20E21"/>
    <w:rsid w:val="00F2158C"/>
    <w:rsid w:val="00F2189D"/>
    <w:rsid w:val="00F227E5"/>
    <w:rsid w:val="00F22905"/>
    <w:rsid w:val="00F22ED2"/>
    <w:rsid w:val="00F23999"/>
    <w:rsid w:val="00F241F5"/>
    <w:rsid w:val="00F24C2D"/>
    <w:rsid w:val="00F2521D"/>
    <w:rsid w:val="00F25BF9"/>
    <w:rsid w:val="00F2642D"/>
    <w:rsid w:val="00F26F67"/>
    <w:rsid w:val="00F27F1E"/>
    <w:rsid w:val="00F30923"/>
    <w:rsid w:val="00F34139"/>
    <w:rsid w:val="00F35BBC"/>
    <w:rsid w:val="00F37A85"/>
    <w:rsid w:val="00F4038E"/>
    <w:rsid w:val="00F4166F"/>
    <w:rsid w:val="00F41AB2"/>
    <w:rsid w:val="00F45058"/>
    <w:rsid w:val="00F4546E"/>
    <w:rsid w:val="00F46E81"/>
    <w:rsid w:val="00F47C01"/>
    <w:rsid w:val="00F50153"/>
    <w:rsid w:val="00F512BE"/>
    <w:rsid w:val="00F525F1"/>
    <w:rsid w:val="00F54DAA"/>
    <w:rsid w:val="00F555C7"/>
    <w:rsid w:val="00F60842"/>
    <w:rsid w:val="00F61C0C"/>
    <w:rsid w:val="00F62601"/>
    <w:rsid w:val="00F627DE"/>
    <w:rsid w:val="00F627E1"/>
    <w:rsid w:val="00F62B2A"/>
    <w:rsid w:val="00F62C17"/>
    <w:rsid w:val="00F636F7"/>
    <w:rsid w:val="00F64C86"/>
    <w:rsid w:val="00F65036"/>
    <w:rsid w:val="00F654F6"/>
    <w:rsid w:val="00F6696A"/>
    <w:rsid w:val="00F673B8"/>
    <w:rsid w:val="00F7034F"/>
    <w:rsid w:val="00F712F0"/>
    <w:rsid w:val="00F75ADA"/>
    <w:rsid w:val="00F76403"/>
    <w:rsid w:val="00F8199E"/>
    <w:rsid w:val="00F845BF"/>
    <w:rsid w:val="00F8484F"/>
    <w:rsid w:val="00F84D95"/>
    <w:rsid w:val="00F8509D"/>
    <w:rsid w:val="00F85138"/>
    <w:rsid w:val="00F87B44"/>
    <w:rsid w:val="00F91C80"/>
    <w:rsid w:val="00F93F09"/>
    <w:rsid w:val="00F9414F"/>
    <w:rsid w:val="00F9581B"/>
    <w:rsid w:val="00F96DCF"/>
    <w:rsid w:val="00F9707E"/>
    <w:rsid w:val="00F97A8C"/>
    <w:rsid w:val="00FA16AA"/>
    <w:rsid w:val="00FA26A8"/>
    <w:rsid w:val="00FA2F98"/>
    <w:rsid w:val="00FA30FB"/>
    <w:rsid w:val="00FA46F8"/>
    <w:rsid w:val="00FA4C78"/>
    <w:rsid w:val="00FA4EC9"/>
    <w:rsid w:val="00FA5B50"/>
    <w:rsid w:val="00FA68BD"/>
    <w:rsid w:val="00FA6B78"/>
    <w:rsid w:val="00FA6F53"/>
    <w:rsid w:val="00FA78A6"/>
    <w:rsid w:val="00FA7B0A"/>
    <w:rsid w:val="00FB0227"/>
    <w:rsid w:val="00FB15E1"/>
    <w:rsid w:val="00FB17DB"/>
    <w:rsid w:val="00FB220E"/>
    <w:rsid w:val="00FB6B0A"/>
    <w:rsid w:val="00FB6E89"/>
    <w:rsid w:val="00FB710C"/>
    <w:rsid w:val="00FB7DF8"/>
    <w:rsid w:val="00FC201A"/>
    <w:rsid w:val="00FC2D28"/>
    <w:rsid w:val="00FC3F22"/>
    <w:rsid w:val="00FC51DE"/>
    <w:rsid w:val="00FC5973"/>
    <w:rsid w:val="00FC65CA"/>
    <w:rsid w:val="00FC68C2"/>
    <w:rsid w:val="00FD0A61"/>
    <w:rsid w:val="00FD0E4B"/>
    <w:rsid w:val="00FD1320"/>
    <w:rsid w:val="00FD1393"/>
    <w:rsid w:val="00FD22AD"/>
    <w:rsid w:val="00FD2849"/>
    <w:rsid w:val="00FD2BFA"/>
    <w:rsid w:val="00FD39E1"/>
    <w:rsid w:val="00FD3B13"/>
    <w:rsid w:val="00FD50E7"/>
    <w:rsid w:val="00FD5B1E"/>
    <w:rsid w:val="00FD6701"/>
    <w:rsid w:val="00FE0189"/>
    <w:rsid w:val="00FE0990"/>
    <w:rsid w:val="00FE0FF8"/>
    <w:rsid w:val="00FE1D17"/>
    <w:rsid w:val="00FE2B74"/>
    <w:rsid w:val="00FE2BFA"/>
    <w:rsid w:val="00FE2DBF"/>
    <w:rsid w:val="00FE30D7"/>
    <w:rsid w:val="00FE33ED"/>
    <w:rsid w:val="00FE49FB"/>
    <w:rsid w:val="00FE4F3A"/>
    <w:rsid w:val="00FE4FC7"/>
    <w:rsid w:val="00FE52F0"/>
    <w:rsid w:val="00FE5E54"/>
    <w:rsid w:val="00FE6B10"/>
    <w:rsid w:val="00FE6DB7"/>
    <w:rsid w:val="00FF0BBD"/>
    <w:rsid w:val="00FF0CAF"/>
    <w:rsid w:val="00FF1101"/>
    <w:rsid w:val="00FF141C"/>
    <w:rsid w:val="00FF187F"/>
    <w:rsid w:val="00FF1E25"/>
    <w:rsid w:val="00FF2FCD"/>
    <w:rsid w:val="00FF34B6"/>
    <w:rsid w:val="00FF34D2"/>
    <w:rsid w:val="00FF49BF"/>
    <w:rsid w:val="00FF580B"/>
    <w:rsid w:val="00FF686B"/>
    <w:rsid w:val="00FF6980"/>
    <w:rsid w:val="00FF7756"/>
    <w:rsid w:val="00FF7E4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3B99F"/>
  <w15:docId w15:val="{8F7B0CF5-BB1D-4C18-AA14-3462D673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13621E"/>
    <w:rPr>
      <w:sz w:val="24"/>
      <w:szCs w:val="24"/>
    </w:rPr>
  </w:style>
  <w:style w:type="paragraph" w:styleId="Nadpis1">
    <w:name w:val="heading 1"/>
    <w:basedOn w:val="Normln"/>
    <w:next w:val="Normln"/>
    <w:autoRedefine/>
    <w:qFormat/>
    <w:rsid w:val="00424F68"/>
    <w:pPr>
      <w:keepNext/>
      <w:numPr>
        <w:numId w:val="2"/>
      </w:numPr>
      <w:spacing w:before="240" w:after="240"/>
      <w:jc w:val="both"/>
      <w:outlineLvl w:val="0"/>
    </w:pPr>
    <w:rPr>
      <w:rFonts w:ascii="Arial" w:hAnsi="Arial"/>
      <w:b/>
      <w:snapToGrid w:val="0"/>
      <w:kern w:val="28"/>
      <w:sz w:val="36"/>
      <w:szCs w:val="20"/>
      <w:u w:val="single"/>
    </w:rPr>
  </w:style>
  <w:style w:type="paragraph" w:styleId="Nadpis2">
    <w:name w:val="heading 2"/>
    <w:aliases w:val=" Char,Nadpis 2 Char"/>
    <w:basedOn w:val="Normln"/>
    <w:next w:val="Normln"/>
    <w:autoRedefine/>
    <w:qFormat/>
    <w:rsid w:val="00424F68"/>
    <w:pPr>
      <w:keepNext/>
      <w:numPr>
        <w:ilvl w:val="1"/>
        <w:numId w:val="2"/>
      </w:numPr>
      <w:spacing w:before="240" w:after="120"/>
      <w:jc w:val="both"/>
      <w:outlineLvl w:val="1"/>
    </w:pPr>
    <w:rPr>
      <w:rFonts w:ascii="Arial" w:hAnsi="Arial"/>
      <w:b/>
      <w:sz w:val="28"/>
      <w:szCs w:val="20"/>
    </w:rPr>
  </w:style>
  <w:style w:type="paragraph" w:styleId="Nadpis3">
    <w:name w:val="heading 3"/>
    <w:basedOn w:val="Normln"/>
    <w:next w:val="Normln"/>
    <w:qFormat/>
    <w:rsid w:val="00C96977"/>
    <w:pPr>
      <w:keepNext/>
      <w:spacing w:before="240" w:after="60"/>
      <w:outlineLvl w:val="2"/>
    </w:pPr>
    <w:rPr>
      <w:rFonts w:ascii="Arial" w:hAnsi="Arial" w:cs="Arial"/>
      <w:b/>
      <w:bCs/>
      <w:sz w:val="26"/>
      <w:szCs w:val="26"/>
    </w:rPr>
  </w:style>
  <w:style w:type="paragraph" w:styleId="Nadpis4">
    <w:name w:val="heading 4"/>
    <w:basedOn w:val="Normln"/>
    <w:next w:val="Normln"/>
    <w:qFormat/>
    <w:rsid w:val="00D25D8C"/>
    <w:pPr>
      <w:keepNext/>
      <w:tabs>
        <w:tab w:val="num" w:pos="1572"/>
      </w:tabs>
      <w:spacing w:before="120" w:after="60"/>
      <w:ind w:left="1572" w:hanging="864"/>
      <w:jc w:val="both"/>
      <w:outlineLvl w:val="3"/>
    </w:pPr>
    <w:rPr>
      <w:rFonts w:ascii="Arial" w:hAnsi="Arial"/>
      <w:b/>
      <w:sz w:val="22"/>
      <w:szCs w:val="20"/>
    </w:rPr>
  </w:style>
  <w:style w:type="paragraph" w:styleId="Nadpis5">
    <w:name w:val="heading 5"/>
    <w:basedOn w:val="Normln"/>
    <w:next w:val="Normln"/>
    <w:qFormat/>
    <w:rsid w:val="00D25D8C"/>
    <w:pPr>
      <w:tabs>
        <w:tab w:val="num" w:pos="1716"/>
      </w:tabs>
      <w:spacing w:before="240" w:after="60"/>
      <w:ind w:left="1716" w:hanging="1008"/>
      <w:jc w:val="both"/>
      <w:outlineLvl w:val="4"/>
    </w:pPr>
    <w:rPr>
      <w:sz w:val="22"/>
      <w:szCs w:val="20"/>
    </w:rPr>
  </w:style>
  <w:style w:type="paragraph" w:styleId="Nadpis6">
    <w:name w:val="heading 6"/>
    <w:basedOn w:val="Normln"/>
    <w:next w:val="Normln"/>
    <w:qFormat/>
    <w:rsid w:val="00D25D8C"/>
    <w:pPr>
      <w:tabs>
        <w:tab w:val="num" w:pos="1860"/>
      </w:tabs>
      <w:spacing w:before="240" w:after="60"/>
      <w:ind w:left="1860" w:hanging="1152"/>
      <w:jc w:val="both"/>
      <w:outlineLvl w:val="5"/>
    </w:pPr>
    <w:rPr>
      <w:i/>
      <w:sz w:val="22"/>
      <w:szCs w:val="20"/>
    </w:rPr>
  </w:style>
  <w:style w:type="paragraph" w:styleId="Nadpis7">
    <w:name w:val="heading 7"/>
    <w:basedOn w:val="Normln"/>
    <w:next w:val="Normln"/>
    <w:qFormat/>
    <w:rsid w:val="00D25D8C"/>
    <w:pPr>
      <w:tabs>
        <w:tab w:val="num" w:pos="2004"/>
      </w:tabs>
      <w:spacing w:before="240" w:after="60"/>
      <w:ind w:left="2004" w:hanging="1296"/>
      <w:jc w:val="both"/>
      <w:outlineLvl w:val="6"/>
    </w:pPr>
    <w:rPr>
      <w:rFonts w:ascii="Arial" w:hAnsi="Arial"/>
      <w:sz w:val="20"/>
      <w:szCs w:val="20"/>
    </w:rPr>
  </w:style>
  <w:style w:type="paragraph" w:styleId="Nadpis8">
    <w:name w:val="heading 8"/>
    <w:basedOn w:val="Normln"/>
    <w:next w:val="Normln"/>
    <w:qFormat/>
    <w:rsid w:val="00D25D8C"/>
    <w:pPr>
      <w:tabs>
        <w:tab w:val="num" w:pos="2148"/>
      </w:tabs>
      <w:spacing w:before="240" w:after="60"/>
      <w:ind w:left="2148" w:hanging="1440"/>
      <w:jc w:val="both"/>
      <w:outlineLvl w:val="7"/>
    </w:pPr>
    <w:rPr>
      <w:rFonts w:ascii="Arial" w:hAnsi="Arial"/>
      <w:i/>
      <w:sz w:val="20"/>
      <w:szCs w:val="20"/>
    </w:rPr>
  </w:style>
  <w:style w:type="paragraph" w:styleId="Nadpis9">
    <w:name w:val="heading 9"/>
    <w:basedOn w:val="Normln"/>
    <w:next w:val="Normln"/>
    <w:qFormat/>
    <w:rsid w:val="00D25D8C"/>
    <w:pPr>
      <w:tabs>
        <w:tab w:val="num" w:pos="2292"/>
      </w:tabs>
      <w:spacing w:before="240" w:after="60"/>
      <w:ind w:left="2292" w:hanging="1584"/>
      <w:jc w:val="both"/>
      <w:outlineLvl w:val="8"/>
    </w:pPr>
    <w:rPr>
      <w:rFonts w:ascii="Arial" w:hAnsi="Arial"/>
      <w:b/>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OPLE">
    <w:name w:val="Nadpis 1_OPLE"/>
    <w:basedOn w:val="Obsah1"/>
    <w:autoRedefine/>
    <w:rsid w:val="00D30AB3"/>
    <w:pPr>
      <w:numPr>
        <w:numId w:val="1"/>
      </w:numPr>
      <w:tabs>
        <w:tab w:val="left" w:pos="660"/>
      </w:tabs>
      <w:spacing w:before="360"/>
    </w:pPr>
    <w:rPr>
      <w:rFonts w:ascii="Arial" w:hAnsi="Arial" w:cs="Arial"/>
      <w:b w:val="0"/>
      <w:bCs/>
      <w:caps/>
      <w:noProof/>
      <w:sz w:val="28"/>
      <w:szCs w:val="28"/>
    </w:rPr>
  </w:style>
  <w:style w:type="paragraph" w:styleId="Obsah1">
    <w:name w:val="toc 1"/>
    <w:basedOn w:val="Normln"/>
    <w:next w:val="Normln"/>
    <w:autoRedefine/>
    <w:uiPriority w:val="39"/>
    <w:rsid w:val="008B6E89"/>
    <w:rPr>
      <w:rFonts w:ascii="Arial Narrow" w:hAnsi="Arial Narrow"/>
      <w:b/>
    </w:rPr>
  </w:style>
  <w:style w:type="paragraph" w:customStyle="1" w:styleId="APodkapitola">
    <w:name w:val="A Podkapitola"/>
    <w:basedOn w:val="Normln"/>
    <w:next w:val="Normln"/>
    <w:link w:val="APodkapitolaChar"/>
    <w:rsid w:val="00424F68"/>
    <w:pPr>
      <w:keepNext/>
      <w:keepLines/>
      <w:suppressAutoHyphens/>
      <w:spacing w:before="180" w:after="120"/>
      <w:outlineLvl w:val="1"/>
    </w:pPr>
    <w:rPr>
      <w:rFonts w:ascii="Arial" w:hAnsi="Arial"/>
      <w:b/>
      <w:caps/>
      <w:sz w:val="28"/>
      <w:szCs w:val="20"/>
    </w:rPr>
  </w:style>
  <w:style w:type="character" w:customStyle="1" w:styleId="APodkapitolaChar">
    <w:name w:val="A Podkapitola Char"/>
    <w:link w:val="APodkapitola"/>
    <w:rsid w:val="00424F68"/>
    <w:rPr>
      <w:rFonts w:ascii="Arial" w:hAnsi="Arial"/>
      <w:b/>
      <w:caps/>
      <w:sz w:val="28"/>
      <w:lang w:val="cs-CZ" w:eastAsia="cs-CZ" w:bidi="ar-SA"/>
    </w:rPr>
  </w:style>
  <w:style w:type="paragraph" w:styleId="Zpat">
    <w:name w:val="footer"/>
    <w:basedOn w:val="Normln"/>
    <w:link w:val="ZpatChar"/>
    <w:rsid w:val="00A568CD"/>
    <w:pPr>
      <w:tabs>
        <w:tab w:val="center" w:pos="4536"/>
        <w:tab w:val="right" w:pos="9072"/>
      </w:tabs>
    </w:pPr>
  </w:style>
  <w:style w:type="character" w:styleId="slostrnky">
    <w:name w:val="page number"/>
    <w:basedOn w:val="Standardnpsmoodstavce"/>
    <w:rsid w:val="00A568CD"/>
  </w:style>
  <w:style w:type="paragraph" w:styleId="Textvbloku">
    <w:name w:val="Block Text"/>
    <w:basedOn w:val="Normln"/>
    <w:rsid w:val="00F62C17"/>
    <w:pPr>
      <w:spacing w:before="120" w:after="120"/>
      <w:ind w:left="567" w:right="567" w:firstLine="426"/>
      <w:jc w:val="both"/>
    </w:pPr>
    <w:rPr>
      <w:sz w:val="22"/>
      <w:szCs w:val="20"/>
    </w:rPr>
  </w:style>
  <w:style w:type="paragraph" w:customStyle="1" w:styleId="AKapitola">
    <w:name w:val="A Kapitola"/>
    <w:basedOn w:val="Normln"/>
    <w:next w:val="Normln"/>
    <w:link w:val="AKapitolaChar"/>
    <w:rsid w:val="00965B66"/>
    <w:pPr>
      <w:keepNext/>
      <w:keepLines/>
      <w:numPr>
        <w:numId w:val="5"/>
      </w:numPr>
      <w:suppressAutoHyphens/>
      <w:spacing w:before="240" w:after="120"/>
      <w:outlineLvl w:val="0"/>
    </w:pPr>
    <w:rPr>
      <w:rFonts w:ascii="Arial" w:hAnsi="Arial"/>
      <w:b/>
      <w:caps/>
      <w:sz w:val="36"/>
      <w:szCs w:val="20"/>
    </w:rPr>
  </w:style>
  <w:style w:type="character" w:customStyle="1" w:styleId="AKapitolaChar">
    <w:name w:val="A Kapitola Char"/>
    <w:link w:val="AKapitola"/>
    <w:rsid w:val="00965B66"/>
    <w:rPr>
      <w:rFonts w:ascii="Arial" w:hAnsi="Arial"/>
      <w:b/>
      <w:caps/>
      <w:sz w:val="36"/>
    </w:rPr>
  </w:style>
  <w:style w:type="paragraph" w:customStyle="1" w:styleId="nadpis20">
    <w:name w:val="nadpis 2"/>
    <w:basedOn w:val="Nzev"/>
    <w:rsid w:val="00A7102F"/>
    <w:pPr>
      <w:numPr>
        <w:ilvl w:val="1"/>
        <w:numId w:val="7"/>
      </w:numPr>
    </w:pPr>
    <w:rPr>
      <w:b w:val="0"/>
      <w:color w:val="000000"/>
      <w:sz w:val="22"/>
      <w:szCs w:val="22"/>
    </w:rPr>
  </w:style>
  <w:style w:type="paragraph" w:styleId="Nzev">
    <w:name w:val="Title"/>
    <w:basedOn w:val="Normln"/>
    <w:qFormat/>
    <w:rsid w:val="00A7102F"/>
    <w:pPr>
      <w:spacing w:before="240" w:after="60"/>
      <w:jc w:val="center"/>
      <w:outlineLvl w:val="0"/>
    </w:pPr>
    <w:rPr>
      <w:rFonts w:ascii="Arial" w:hAnsi="Arial" w:cs="Arial"/>
      <w:b/>
      <w:bCs/>
      <w:kern w:val="28"/>
      <w:sz w:val="32"/>
      <w:szCs w:val="32"/>
    </w:rPr>
  </w:style>
  <w:style w:type="paragraph" w:styleId="Zhlav">
    <w:name w:val="header"/>
    <w:aliases w:val="1. Zeile,   1. Zeile"/>
    <w:basedOn w:val="Normln"/>
    <w:link w:val="ZhlavChar"/>
    <w:rsid w:val="00726A8E"/>
    <w:pPr>
      <w:tabs>
        <w:tab w:val="center" w:pos="4536"/>
        <w:tab w:val="right" w:pos="9072"/>
      </w:tabs>
    </w:pPr>
  </w:style>
  <w:style w:type="paragraph" w:styleId="Zkladntext">
    <w:name w:val="Body Text"/>
    <w:basedOn w:val="Normln"/>
    <w:link w:val="ZkladntextChar"/>
    <w:rsid w:val="00A63613"/>
    <w:pPr>
      <w:jc w:val="both"/>
    </w:pPr>
    <w:rPr>
      <w:rFonts w:ascii="Arial" w:hAnsi="Arial"/>
    </w:rPr>
  </w:style>
  <w:style w:type="paragraph" w:customStyle="1" w:styleId="NormalListe2-">
    <w:name w:val="Normal Liste2(-)"/>
    <w:basedOn w:val="Normln"/>
    <w:next w:val="Normln"/>
    <w:rsid w:val="00C96977"/>
    <w:pPr>
      <w:keepNext/>
      <w:keepLines/>
      <w:widowControl w:val="0"/>
      <w:ind w:left="993" w:hanging="284"/>
      <w:jc w:val="both"/>
    </w:pPr>
    <w:rPr>
      <w:rFonts w:ascii="Arial" w:hAnsi="Arial"/>
      <w:sz w:val="20"/>
      <w:szCs w:val="20"/>
    </w:rPr>
  </w:style>
  <w:style w:type="paragraph" w:styleId="Zkladntext2">
    <w:name w:val="Body Text 2"/>
    <w:basedOn w:val="Normln"/>
    <w:rsid w:val="00836E6A"/>
    <w:pPr>
      <w:spacing w:after="120" w:line="480" w:lineRule="auto"/>
    </w:pPr>
  </w:style>
  <w:style w:type="paragraph" w:customStyle="1" w:styleId="Zkladntextodsazen22">
    <w:name w:val="Základní text odsazený 22"/>
    <w:basedOn w:val="Normln"/>
    <w:rsid w:val="00AB6D99"/>
    <w:pPr>
      <w:widowControl w:val="0"/>
      <w:suppressAutoHyphens/>
      <w:ind w:left="709" w:hanging="709"/>
      <w:jc w:val="both"/>
    </w:pPr>
    <w:rPr>
      <w:rFonts w:ascii="Arial Narrow" w:hAnsi="Arial Narrow"/>
      <w:sz w:val="20"/>
      <w:szCs w:val="20"/>
      <w:lang w:eastAsia="ar-SA"/>
    </w:rPr>
  </w:style>
  <w:style w:type="paragraph" w:styleId="Textkomente">
    <w:name w:val="annotation text"/>
    <w:basedOn w:val="Normln"/>
    <w:link w:val="TextkomenteChar"/>
    <w:rsid w:val="00AB6D99"/>
    <w:pPr>
      <w:widowControl w:val="0"/>
      <w:suppressAutoHyphens/>
      <w:jc w:val="both"/>
    </w:pPr>
    <w:rPr>
      <w:rFonts w:ascii="Arial Narrow" w:hAnsi="Arial Narrow"/>
      <w:sz w:val="20"/>
      <w:szCs w:val="20"/>
      <w:lang w:eastAsia="ar-SA"/>
    </w:rPr>
  </w:style>
  <w:style w:type="paragraph" w:customStyle="1" w:styleId="Zkladntextodsazen21">
    <w:name w:val="Základní text odsazený 21"/>
    <w:basedOn w:val="Normln"/>
    <w:rsid w:val="00AB6D99"/>
    <w:pPr>
      <w:suppressAutoHyphens/>
      <w:ind w:left="360" w:hanging="360"/>
    </w:pPr>
    <w:rPr>
      <w:lang w:eastAsia="ar-SA"/>
    </w:rPr>
  </w:style>
  <w:style w:type="paragraph" w:customStyle="1" w:styleId="tabulky">
    <w:name w:val="tabulky"/>
    <w:basedOn w:val="Normln"/>
    <w:next w:val="Normln"/>
    <w:link w:val="tabulkyChar"/>
    <w:rsid w:val="00AB6D99"/>
    <w:pPr>
      <w:tabs>
        <w:tab w:val="left" w:pos="0"/>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jc w:val="both"/>
    </w:pPr>
    <w:rPr>
      <w:rFonts w:ascii="Arial Narrow" w:hAnsi="Arial Narrow"/>
      <w:sz w:val="20"/>
      <w:lang w:eastAsia="ar-SA"/>
    </w:rPr>
  </w:style>
  <w:style w:type="paragraph" w:styleId="Seznamsodrkami2">
    <w:name w:val="List Bullet 2"/>
    <w:basedOn w:val="Normln"/>
    <w:autoRedefine/>
    <w:rsid w:val="00CB778F"/>
    <w:pPr>
      <w:tabs>
        <w:tab w:val="left" w:pos="1785"/>
      </w:tabs>
      <w:spacing w:before="120"/>
      <w:ind w:left="540" w:right="180"/>
    </w:pPr>
    <w:rPr>
      <w:rFonts w:ascii="Tahoma" w:hAnsi="Tahoma" w:cs="Tahoma"/>
      <w:iCs/>
      <w:sz w:val="20"/>
      <w:szCs w:val="20"/>
      <w:lang w:val="en-US" w:eastAsia="fr-FR"/>
    </w:rPr>
  </w:style>
  <w:style w:type="paragraph" w:styleId="Zkladntextodsazen">
    <w:name w:val="Body Text Indent"/>
    <w:basedOn w:val="Normln"/>
    <w:link w:val="ZkladntextodsazenChar"/>
    <w:rsid w:val="00906A0A"/>
    <w:pPr>
      <w:spacing w:after="120"/>
      <w:ind w:left="283"/>
    </w:pPr>
  </w:style>
  <w:style w:type="paragraph" w:styleId="Zkladntext3">
    <w:name w:val="Body Text 3"/>
    <w:basedOn w:val="Normln"/>
    <w:rsid w:val="00906A0A"/>
    <w:pPr>
      <w:spacing w:after="120"/>
    </w:pPr>
    <w:rPr>
      <w:sz w:val="16"/>
      <w:szCs w:val="16"/>
    </w:rPr>
  </w:style>
  <w:style w:type="paragraph" w:styleId="Zkladntextodsazen2">
    <w:name w:val="Body Text Indent 2"/>
    <w:basedOn w:val="Normln"/>
    <w:rsid w:val="00937E78"/>
    <w:pPr>
      <w:spacing w:after="120" w:line="480" w:lineRule="auto"/>
      <w:ind w:left="283"/>
    </w:pPr>
  </w:style>
  <w:style w:type="paragraph" w:customStyle="1" w:styleId="normalCMC">
    <w:name w:val="normal CMC"/>
    <w:basedOn w:val="Normln"/>
    <w:autoRedefine/>
    <w:rsid w:val="001C63DD"/>
    <w:pPr>
      <w:tabs>
        <w:tab w:val="left" w:pos="3420"/>
      </w:tabs>
      <w:spacing w:line="360" w:lineRule="auto"/>
      <w:jc w:val="both"/>
    </w:pPr>
    <w:rPr>
      <w:rFonts w:ascii="Arial" w:hAnsi="Arial" w:cs="Arial"/>
      <w:sz w:val="20"/>
    </w:rPr>
  </w:style>
  <w:style w:type="character" w:customStyle="1" w:styleId="style-mailovzprvy18">
    <w:name w:val="style-mailovzprvy18"/>
    <w:semiHidden/>
    <w:rsid w:val="00893D08"/>
    <w:rPr>
      <w:rFonts w:ascii="Arial" w:hAnsi="Arial" w:cs="Arial" w:hint="default"/>
      <w:color w:val="000080"/>
      <w:sz w:val="20"/>
      <w:szCs w:val="20"/>
    </w:rPr>
  </w:style>
  <w:style w:type="paragraph" w:customStyle="1" w:styleId="Odstavecseseznamem1">
    <w:name w:val="Odstavec se seznamem1"/>
    <w:basedOn w:val="Normln"/>
    <w:rsid w:val="00D25D8C"/>
    <w:pPr>
      <w:ind w:left="720" w:firstLine="737"/>
      <w:contextualSpacing/>
      <w:jc w:val="both"/>
    </w:pPr>
    <w:rPr>
      <w:szCs w:val="20"/>
    </w:rPr>
  </w:style>
  <w:style w:type="paragraph" w:styleId="Rozloendokumentu">
    <w:name w:val="Document Map"/>
    <w:basedOn w:val="Normln"/>
    <w:semiHidden/>
    <w:rsid w:val="00F60842"/>
    <w:pPr>
      <w:shd w:val="clear" w:color="auto" w:fill="000080"/>
    </w:pPr>
    <w:rPr>
      <w:rFonts w:ascii="Tahoma" w:hAnsi="Tahoma" w:cs="Tahoma"/>
      <w:sz w:val="20"/>
      <w:szCs w:val="20"/>
    </w:rPr>
  </w:style>
  <w:style w:type="paragraph" w:styleId="Obsah2">
    <w:name w:val="toc 2"/>
    <w:basedOn w:val="Normln"/>
    <w:next w:val="Normln"/>
    <w:autoRedefine/>
    <w:uiPriority w:val="39"/>
    <w:rsid w:val="008B6E89"/>
    <w:pPr>
      <w:ind w:left="240"/>
    </w:pPr>
    <w:rPr>
      <w:rFonts w:ascii="Arial Narrow" w:hAnsi="Arial Narrow"/>
      <w:sz w:val="20"/>
    </w:rPr>
  </w:style>
  <w:style w:type="paragraph" w:styleId="Obsah3">
    <w:name w:val="toc 3"/>
    <w:basedOn w:val="Normln"/>
    <w:next w:val="Normln"/>
    <w:autoRedefine/>
    <w:uiPriority w:val="39"/>
    <w:rsid w:val="008B6E89"/>
    <w:pPr>
      <w:ind w:left="480"/>
    </w:pPr>
    <w:rPr>
      <w:rFonts w:ascii="Arial Narrow" w:hAnsi="Arial Narrow"/>
      <w:sz w:val="20"/>
    </w:rPr>
  </w:style>
  <w:style w:type="character" w:styleId="Hypertextovodkaz">
    <w:name w:val="Hyperlink"/>
    <w:uiPriority w:val="99"/>
    <w:rsid w:val="001B7812"/>
    <w:rPr>
      <w:color w:val="0000FF"/>
      <w:u w:val="single"/>
    </w:rPr>
  </w:style>
  <w:style w:type="paragraph" w:styleId="Textbubliny">
    <w:name w:val="Balloon Text"/>
    <w:basedOn w:val="Normln"/>
    <w:link w:val="TextbublinyChar"/>
    <w:rsid w:val="00D2731D"/>
    <w:rPr>
      <w:rFonts w:ascii="Tahoma" w:hAnsi="Tahoma" w:cs="Tahoma"/>
      <w:sz w:val="16"/>
      <w:szCs w:val="16"/>
    </w:rPr>
  </w:style>
  <w:style w:type="character" w:customStyle="1" w:styleId="TextbublinyChar">
    <w:name w:val="Text bubliny Char"/>
    <w:link w:val="Textbubliny"/>
    <w:rsid w:val="00D2731D"/>
    <w:rPr>
      <w:rFonts w:ascii="Tahoma" w:hAnsi="Tahoma" w:cs="Tahoma"/>
      <w:sz w:val="16"/>
      <w:szCs w:val="16"/>
    </w:rPr>
  </w:style>
  <w:style w:type="character" w:customStyle="1" w:styleId="ZpatChar">
    <w:name w:val="Zápatí Char"/>
    <w:link w:val="Zpat"/>
    <w:rsid w:val="008F76FD"/>
    <w:rPr>
      <w:sz w:val="24"/>
      <w:szCs w:val="24"/>
      <w:lang w:val="cs-CZ" w:eastAsia="cs-CZ" w:bidi="ar-SA"/>
    </w:rPr>
  </w:style>
  <w:style w:type="paragraph" w:styleId="Obsah4">
    <w:name w:val="toc 4"/>
    <w:basedOn w:val="Normln"/>
    <w:next w:val="Normln"/>
    <w:autoRedefine/>
    <w:uiPriority w:val="39"/>
    <w:unhideWhenUsed/>
    <w:rsid w:val="000E7B3C"/>
    <w:pPr>
      <w:spacing w:after="100" w:line="276" w:lineRule="auto"/>
      <w:ind w:left="660"/>
    </w:pPr>
    <w:rPr>
      <w:rFonts w:ascii="Calibri" w:hAnsi="Calibri"/>
      <w:sz w:val="22"/>
      <w:szCs w:val="22"/>
    </w:rPr>
  </w:style>
  <w:style w:type="paragraph" w:styleId="Obsah5">
    <w:name w:val="toc 5"/>
    <w:basedOn w:val="Normln"/>
    <w:next w:val="Normln"/>
    <w:autoRedefine/>
    <w:uiPriority w:val="39"/>
    <w:unhideWhenUsed/>
    <w:rsid w:val="000E7B3C"/>
    <w:pPr>
      <w:spacing w:after="100" w:line="276" w:lineRule="auto"/>
      <w:ind w:left="880"/>
    </w:pPr>
    <w:rPr>
      <w:rFonts w:ascii="Calibri" w:hAnsi="Calibri"/>
      <w:sz w:val="22"/>
      <w:szCs w:val="22"/>
    </w:rPr>
  </w:style>
  <w:style w:type="paragraph" w:styleId="Obsah6">
    <w:name w:val="toc 6"/>
    <w:basedOn w:val="Normln"/>
    <w:next w:val="Normln"/>
    <w:autoRedefine/>
    <w:uiPriority w:val="39"/>
    <w:unhideWhenUsed/>
    <w:rsid w:val="000E7B3C"/>
    <w:pPr>
      <w:spacing w:after="100" w:line="276" w:lineRule="auto"/>
      <w:ind w:left="1100"/>
    </w:pPr>
    <w:rPr>
      <w:rFonts w:ascii="Calibri" w:hAnsi="Calibri"/>
      <w:sz w:val="22"/>
      <w:szCs w:val="22"/>
    </w:rPr>
  </w:style>
  <w:style w:type="paragraph" w:styleId="Obsah7">
    <w:name w:val="toc 7"/>
    <w:basedOn w:val="Normln"/>
    <w:next w:val="Normln"/>
    <w:autoRedefine/>
    <w:uiPriority w:val="39"/>
    <w:unhideWhenUsed/>
    <w:rsid w:val="000E7B3C"/>
    <w:pPr>
      <w:spacing w:after="100" w:line="276" w:lineRule="auto"/>
      <w:ind w:left="1320"/>
    </w:pPr>
    <w:rPr>
      <w:rFonts w:ascii="Calibri" w:hAnsi="Calibri"/>
      <w:sz w:val="22"/>
      <w:szCs w:val="22"/>
    </w:rPr>
  </w:style>
  <w:style w:type="paragraph" w:styleId="Obsah8">
    <w:name w:val="toc 8"/>
    <w:basedOn w:val="Normln"/>
    <w:next w:val="Normln"/>
    <w:autoRedefine/>
    <w:uiPriority w:val="39"/>
    <w:unhideWhenUsed/>
    <w:rsid w:val="000E7B3C"/>
    <w:pPr>
      <w:spacing w:after="100" w:line="276" w:lineRule="auto"/>
      <w:ind w:left="1540"/>
    </w:pPr>
    <w:rPr>
      <w:rFonts w:ascii="Calibri" w:hAnsi="Calibri"/>
      <w:sz w:val="22"/>
      <w:szCs w:val="22"/>
    </w:rPr>
  </w:style>
  <w:style w:type="paragraph" w:styleId="Obsah9">
    <w:name w:val="toc 9"/>
    <w:basedOn w:val="Normln"/>
    <w:next w:val="Normln"/>
    <w:autoRedefine/>
    <w:uiPriority w:val="39"/>
    <w:unhideWhenUsed/>
    <w:rsid w:val="000E7B3C"/>
    <w:pPr>
      <w:spacing w:after="100" w:line="276" w:lineRule="auto"/>
      <w:ind w:left="1760"/>
    </w:pPr>
    <w:rPr>
      <w:rFonts w:ascii="Calibri" w:hAnsi="Calibri"/>
      <w:sz w:val="22"/>
      <w:szCs w:val="22"/>
    </w:rPr>
  </w:style>
  <w:style w:type="paragraph" w:customStyle="1" w:styleId="Tabulka">
    <w:name w:val="Tabulka"/>
    <w:basedOn w:val="Normln"/>
    <w:rsid w:val="004F01C2"/>
    <w:pPr>
      <w:spacing w:before="20" w:after="20"/>
      <w:jc w:val="both"/>
    </w:pPr>
    <w:rPr>
      <w:rFonts w:ascii="Arial" w:hAnsi="Arial" w:cs="Arial"/>
      <w:sz w:val="18"/>
    </w:rPr>
  </w:style>
  <w:style w:type="paragraph" w:customStyle="1" w:styleId="Nadpistabulka">
    <w:name w:val="Nadpis tabulka"/>
    <w:basedOn w:val="Normln"/>
    <w:rsid w:val="004F01C2"/>
    <w:pPr>
      <w:spacing w:before="120" w:after="120"/>
      <w:jc w:val="center"/>
    </w:pPr>
    <w:rPr>
      <w:rFonts w:ascii="Arial" w:hAnsi="Arial"/>
      <w:b/>
      <w:sz w:val="20"/>
      <w:szCs w:val="20"/>
    </w:rPr>
  </w:style>
  <w:style w:type="character" w:styleId="Odkaznakoment">
    <w:name w:val="annotation reference"/>
    <w:rsid w:val="0021485C"/>
    <w:rPr>
      <w:sz w:val="16"/>
      <w:szCs w:val="16"/>
    </w:rPr>
  </w:style>
  <w:style w:type="character" w:customStyle="1" w:styleId="TextkomenteChar">
    <w:name w:val="Text komentáře Char"/>
    <w:link w:val="Textkomente"/>
    <w:rsid w:val="0021485C"/>
    <w:rPr>
      <w:rFonts w:ascii="Arial Narrow" w:hAnsi="Arial Narrow"/>
      <w:lang w:eastAsia="ar-SA"/>
    </w:rPr>
  </w:style>
  <w:style w:type="paragraph" w:styleId="Prosttext">
    <w:name w:val="Plain Text"/>
    <w:basedOn w:val="Normln"/>
    <w:link w:val="ProsttextChar"/>
    <w:rsid w:val="009410D2"/>
    <w:rPr>
      <w:rFonts w:ascii="Courier New" w:hAnsi="Courier New" w:cs="Courier New"/>
      <w:sz w:val="20"/>
      <w:szCs w:val="20"/>
    </w:rPr>
  </w:style>
  <w:style w:type="character" w:customStyle="1" w:styleId="ProsttextChar">
    <w:name w:val="Prostý text Char"/>
    <w:link w:val="Prosttext"/>
    <w:rsid w:val="009410D2"/>
    <w:rPr>
      <w:rFonts w:ascii="Courier New" w:hAnsi="Courier New" w:cs="Courier New"/>
    </w:rPr>
  </w:style>
  <w:style w:type="paragraph" w:customStyle="1" w:styleId="Nadpis10">
    <w:name w:val="Nadpis 10"/>
    <w:basedOn w:val="Normln"/>
    <w:rsid w:val="00974315"/>
    <w:pPr>
      <w:numPr>
        <w:numId w:val="11"/>
      </w:numPr>
      <w:spacing w:after="480" w:line="276" w:lineRule="auto"/>
      <w:ind w:left="714" w:hanging="357"/>
      <w:contextualSpacing/>
    </w:pPr>
    <w:rPr>
      <w:rFonts w:ascii="Arial Narrow" w:eastAsia="Calibri" w:hAnsi="Arial Narrow"/>
      <w:b/>
      <w:sz w:val="36"/>
      <w:szCs w:val="36"/>
      <w:lang w:eastAsia="en-US"/>
    </w:rPr>
  </w:style>
  <w:style w:type="paragraph" w:customStyle="1" w:styleId="nadpisA1">
    <w:name w:val="nadpis A.1"/>
    <w:basedOn w:val="Normln"/>
    <w:qFormat/>
    <w:rsid w:val="00974315"/>
    <w:pPr>
      <w:numPr>
        <w:ilvl w:val="1"/>
        <w:numId w:val="11"/>
      </w:numPr>
      <w:spacing w:after="120" w:line="276" w:lineRule="auto"/>
      <w:contextualSpacing/>
    </w:pPr>
    <w:rPr>
      <w:rFonts w:ascii="Arial Narrow" w:eastAsia="Calibri" w:hAnsi="Arial Narrow"/>
      <w:b/>
      <w:sz w:val="20"/>
      <w:szCs w:val="20"/>
      <w:u w:val="single"/>
      <w:lang w:eastAsia="en-US"/>
    </w:rPr>
  </w:style>
  <w:style w:type="paragraph" w:customStyle="1" w:styleId="nadpisA11">
    <w:name w:val="nadpis A.1.1"/>
    <w:basedOn w:val="Normln"/>
    <w:qFormat/>
    <w:rsid w:val="00974315"/>
    <w:pPr>
      <w:numPr>
        <w:ilvl w:val="2"/>
        <w:numId w:val="11"/>
      </w:numPr>
      <w:spacing w:after="120" w:line="276" w:lineRule="auto"/>
      <w:contextualSpacing/>
    </w:pPr>
    <w:rPr>
      <w:rFonts w:ascii="Arial Narrow" w:eastAsia="Calibri" w:hAnsi="Arial Narrow"/>
      <w:sz w:val="20"/>
      <w:szCs w:val="20"/>
      <w:lang w:eastAsia="en-US"/>
    </w:rPr>
  </w:style>
  <w:style w:type="paragraph" w:customStyle="1" w:styleId="Nadpisa">
    <w:name w:val="Nadpis a)"/>
    <w:basedOn w:val="Normln"/>
    <w:link w:val="NadpisaChar"/>
    <w:qFormat/>
    <w:rsid w:val="00974315"/>
    <w:pPr>
      <w:numPr>
        <w:ilvl w:val="3"/>
        <w:numId w:val="11"/>
      </w:numPr>
      <w:spacing w:after="120" w:line="276" w:lineRule="auto"/>
      <w:contextualSpacing/>
    </w:pPr>
    <w:rPr>
      <w:rFonts w:ascii="Arial Narrow" w:eastAsia="Calibri" w:hAnsi="Arial Narrow"/>
      <w:sz w:val="20"/>
      <w:szCs w:val="20"/>
      <w:lang w:eastAsia="en-US"/>
    </w:rPr>
  </w:style>
  <w:style w:type="character" w:customStyle="1" w:styleId="NadpisaChar">
    <w:name w:val="Nadpis a) Char"/>
    <w:link w:val="Nadpisa"/>
    <w:rsid w:val="00974315"/>
    <w:rPr>
      <w:rFonts w:ascii="Arial Narrow" w:eastAsia="Calibri" w:hAnsi="Arial Narrow"/>
      <w:lang w:eastAsia="en-US"/>
    </w:rPr>
  </w:style>
  <w:style w:type="paragraph" w:styleId="Bezmezer">
    <w:name w:val="No Spacing"/>
    <w:qFormat/>
    <w:rsid w:val="00486EA3"/>
    <w:pPr>
      <w:widowControl w:val="0"/>
      <w:suppressAutoHyphens/>
    </w:pPr>
    <w:rPr>
      <w:rFonts w:eastAsia="Arial Unicode MS"/>
      <w:kern w:val="1"/>
      <w:sz w:val="24"/>
      <w:szCs w:val="24"/>
      <w:lang w:eastAsia="en-US"/>
    </w:rPr>
  </w:style>
  <w:style w:type="paragraph" w:styleId="Odstavecseseznamem">
    <w:name w:val="List Paragraph"/>
    <w:basedOn w:val="Normln"/>
    <w:qFormat/>
    <w:rsid w:val="006E0726"/>
    <w:pPr>
      <w:ind w:left="720"/>
      <w:contextualSpacing/>
      <w:jc w:val="both"/>
    </w:pPr>
    <w:rPr>
      <w:rFonts w:ascii="Calibri" w:eastAsia="Calibri" w:hAnsi="Calibri"/>
      <w:sz w:val="22"/>
      <w:szCs w:val="22"/>
      <w:lang w:eastAsia="en-US"/>
    </w:rPr>
  </w:style>
  <w:style w:type="character" w:customStyle="1" w:styleId="ZkladntextChar">
    <w:name w:val="Základní text Char"/>
    <w:link w:val="Zkladntext"/>
    <w:rsid w:val="00A60BF7"/>
    <w:rPr>
      <w:rFonts w:ascii="Arial" w:hAnsi="Arial"/>
      <w:sz w:val="24"/>
      <w:szCs w:val="24"/>
    </w:rPr>
  </w:style>
  <w:style w:type="character" w:customStyle="1" w:styleId="ZhlavChar">
    <w:name w:val="Záhlaví Char"/>
    <w:aliases w:val="1. Zeile Char,   1. Zeile Char"/>
    <w:link w:val="Zhlav"/>
    <w:rsid w:val="00E176D7"/>
    <w:rPr>
      <w:sz w:val="24"/>
      <w:szCs w:val="24"/>
    </w:rPr>
  </w:style>
  <w:style w:type="paragraph" w:customStyle="1" w:styleId="Odsavec">
    <w:name w:val="Odsavec"/>
    <w:basedOn w:val="Normln"/>
    <w:rsid w:val="000F7C7F"/>
    <w:pPr>
      <w:spacing w:before="120" w:after="120"/>
      <w:ind w:firstLine="284"/>
      <w:jc w:val="both"/>
    </w:pPr>
    <w:rPr>
      <w:rFonts w:ascii="Arial" w:hAnsi="Arial"/>
      <w:sz w:val="22"/>
      <w:szCs w:val="20"/>
    </w:rPr>
  </w:style>
  <w:style w:type="paragraph" w:customStyle="1" w:styleId="NormlnZarovnatdobloku">
    <w:name w:val="Normální + Zarovnat do bloku"/>
    <w:basedOn w:val="Odsavec"/>
    <w:rsid w:val="000F7C7F"/>
    <w:pPr>
      <w:ind w:firstLine="0"/>
    </w:pPr>
  </w:style>
  <w:style w:type="paragraph" w:customStyle="1" w:styleId="Texttabulky">
    <w:name w:val="Text tabulky"/>
    <w:rsid w:val="004A7371"/>
    <w:pPr>
      <w:widowControl w:val="0"/>
      <w:autoSpaceDE w:val="0"/>
      <w:autoSpaceDN w:val="0"/>
      <w:adjustRightInd w:val="0"/>
      <w:spacing w:after="200" w:line="252" w:lineRule="auto"/>
    </w:pPr>
    <w:rPr>
      <w:rFonts w:ascii="Cambria" w:hAnsi="Cambria"/>
      <w:color w:val="000000"/>
      <w:sz w:val="22"/>
      <w:szCs w:val="22"/>
    </w:rPr>
  </w:style>
  <w:style w:type="paragraph" w:customStyle="1" w:styleId="Normln1">
    <w:name w:val="Normální+1.ř"/>
    <w:basedOn w:val="Normln"/>
    <w:rsid w:val="00712F01"/>
    <w:pPr>
      <w:suppressAutoHyphens/>
      <w:autoSpaceDE w:val="0"/>
      <w:autoSpaceDN w:val="0"/>
      <w:ind w:firstLine="709"/>
      <w:jc w:val="both"/>
    </w:pPr>
    <w:rPr>
      <w:rFonts w:ascii="Calibri" w:hAnsi="Calibri"/>
    </w:rPr>
  </w:style>
  <w:style w:type="character" w:styleId="Siln">
    <w:name w:val="Strong"/>
    <w:uiPriority w:val="22"/>
    <w:qFormat/>
    <w:rsid w:val="00712F01"/>
    <w:rPr>
      <w:rFonts w:cs="Times New Roman"/>
      <w:b/>
      <w:bCs/>
    </w:rPr>
  </w:style>
  <w:style w:type="paragraph" w:customStyle="1" w:styleId="Textbodyindent">
    <w:name w:val="Text body indent"/>
    <w:basedOn w:val="Normln"/>
    <w:rsid w:val="00712F01"/>
    <w:pPr>
      <w:suppressAutoHyphens/>
      <w:autoSpaceDN w:val="0"/>
      <w:jc w:val="both"/>
      <w:textAlignment w:val="baseline"/>
    </w:pPr>
    <w:rPr>
      <w:rFonts w:ascii="Arial" w:hAnsi="Arial" w:cs="Arial"/>
      <w:kern w:val="3"/>
      <w:sz w:val="22"/>
    </w:rPr>
  </w:style>
  <w:style w:type="paragraph" w:customStyle="1" w:styleId="Zakladnmtext">
    <w:name w:val="Z&lt;/a&gt;kladn&lt;/m&gt; text"/>
    <w:rsid w:val="00C95B61"/>
    <w:rPr>
      <w:color w:val="000000"/>
      <w:sz w:val="24"/>
      <w:lang w:val="en-US"/>
    </w:rPr>
  </w:style>
  <w:style w:type="character" w:customStyle="1" w:styleId="tabulkyChar">
    <w:name w:val="tabulky Char"/>
    <w:link w:val="tabulky"/>
    <w:locked/>
    <w:rsid w:val="00D6458F"/>
    <w:rPr>
      <w:rFonts w:ascii="Arial Narrow" w:hAnsi="Arial Narrow"/>
      <w:szCs w:val="24"/>
      <w:lang w:eastAsia="ar-SA"/>
    </w:rPr>
  </w:style>
  <w:style w:type="paragraph" w:customStyle="1" w:styleId="msolistparagraph0">
    <w:name w:val="msolistparagraph"/>
    <w:basedOn w:val="Normln"/>
    <w:rsid w:val="00D6458F"/>
    <w:pPr>
      <w:ind w:left="720"/>
    </w:pPr>
    <w:rPr>
      <w:rFonts w:ascii="Calibri" w:hAnsi="Calibri"/>
      <w:sz w:val="22"/>
      <w:szCs w:val="22"/>
      <w:lang w:eastAsia="en-US"/>
    </w:rPr>
  </w:style>
  <w:style w:type="paragraph" w:styleId="AdresaHTML">
    <w:name w:val="HTML Address"/>
    <w:basedOn w:val="Normln"/>
    <w:link w:val="AdresaHTMLChar"/>
    <w:rsid w:val="006E19E6"/>
    <w:rPr>
      <w:i/>
      <w:iCs/>
    </w:rPr>
  </w:style>
  <w:style w:type="character" w:customStyle="1" w:styleId="AdresaHTMLChar">
    <w:name w:val="Adresa HTML Char"/>
    <w:link w:val="AdresaHTML"/>
    <w:rsid w:val="006E19E6"/>
    <w:rPr>
      <w:i/>
      <w:iCs/>
      <w:sz w:val="24"/>
      <w:szCs w:val="24"/>
    </w:rPr>
  </w:style>
  <w:style w:type="paragraph" w:styleId="Adresanaoblku">
    <w:name w:val="envelope address"/>
    <w:basedOn w:val="Normln"/>
    <w:rsid w:val="006E19E6"/>
    <w:pPr>
      <w:framePr w:w="7920" w:h="1980" w:hRule="exact" w:hSpace="141" w:wrap="auto" w:hAnchor="page" w:xAlign="center" w:yAlign="bottom"/>
      <w:ind w:left="2880"/>
    </w:pPr>
    <w:rPr>
      <w:rFonts w:ascii="Cambria" w:hAnsi="Cambria"/>
    </w:rPr>
  </w:style>
  <w:style w:type="paragraph" w:styleId="Bibliografie">
    <w:name w:val="Bibliography"/>
    <w:basedOn w:val="Normln"/>
    <w:next w:val="Normln"/>
    <w:uiPriority w:val="37"/>
    <w:semiHidden/>
    <w:unhideWhenUsed/>
    <w:rsid w:val="006E19E6"/>
  </w:style>
  <w:style w:type="paragraph" w:styleId="Citt">
    <w:name w:val="Quote"/>
    <w:basedOn w:val="Normln"/>
    <w:next w:val="Normln"/>
    <w:link w:val="CittChar"/>
    <w:uiPriority w:val="29"/>
    <w:qFormat/>
    <w:rsid w:val="006E19E6"/>
    <w:rPr>
      <w:i/>
      <w:iCs/>
      <w:color w:val="000000"/>
    </w:rPr>
  </w:style>
  <w:style w:type="character" w:customStyle="1" w:styleId="CittChar">
    <w:name w:val="Citát Char"/>
    <w:link w:val="Citt"/>
    <w:uiPriority w:val="29"/>
    <w:rsid w:val="006E19E6"/>
    <w:rPr>
      <w:i/>
      <w:iCs/>
      <w:color w:val="000000"/>
      <w:sz w:val="24"/>
      <w:szCs w:val="24"/>
    </w:rPr>
  </w:style>
  <w:style w:type="paragraph" w:styleId="slovanseznam">
    <w:name w:val="List Number"/>
    <w:basedOn w:val="Normln"/>
    <w:rsid w:val="006E19E6"/>
    <w:pPr>
      <w:numPr>
        <w:numId w:val="27"/>
      </w:numPr>
      <w:contextualSpacing/>
    </w:pPr>
  </w:style>
  <w:style w:type="paragraph" w:styleId="slovanseznam2">
    <w:name w:val="List Number 2"/>
    <w:basedOn w:val="Normln"/>
    <w:rsid w:val="006E19E6"/>
    <w:pPr>
      <w:numPr>
        <w:numId w:val="28"/>
      </w:numPr>
      <w:contextualSpacing/>
    </w:pPr>
  </w:style>
  <w:style w:type="paragraph" w:styleId="slovanseznam3">
    <w:name w:val="List Number 3"/>
    <w:basedOn w:val="Normln"/>
    <w:rsid w:val="006E19E6"/>
    <w:pPr>
      <w:numPr>
        <w:numId w:val="29"/>
      </w:numPr>
      <w:contextualSpacing/>
    </w:pPr>
  </w:style>
  <w:style w:type="paragraph" w:styleId="slovanseznam4">
    <w:name w:val="List Number 4"/>
    <w:basedOn w:val="Normln"/>
    <w:rsid w:val="006E19E6"/>
    <w:pPr>
      <w:numPr>
        <w:numId w:val="30"/>
      </w:numPr>
      <w:contextualSpacing/>
    </w:pPr>
  </w:style>
  <w:style w:type="paragraph" w:styleId="slovanseznam5">
    <w:name w:val="List Number 5"/>
    <w:basedOn w:val="Normln"/>
    <w:rsid w:val="006E19E6"/>
    <w:pPr>
      <w:numPr>
        <w:numId w:val="31"/>
      </w:numPr>
      <w:contextualSpacing/>
    </w:pPr>
  </w:style>
  <w:style w:type="paragraph" w:styleId="Datum">
    <w:name w:val="Date"/>
    <w:basedOn w:val="Normln"/>
    <w:next w:val="Normln"/>
    <w:link w:val="DatumChar"/>
    <w:rsid w:val="006E19E6"/>
  </w:style>
  <w:style w:type="character" w:customStyle="1" w:styleId="DatumChar">
    <w:name w:val="Datum Char"/>
    <w:link w:val="Datum"/>
    <w:rsid w:val="006E19E6"/>
    <w:rPr>
      <w:sz w:val="24"/>
      <w:szCs w:val="24"/>
    </w:rPr>
  </w:style>
  <w:style w:type="paragraph" w:styleId="FormtovanvHTML">
    <w:name w:val="HTML Preformatted"/>
    <w:basedOn w:val="Normln"/>
    <w:link w:val="FormtovanvHTMLChar"/>
    <w:rsid w:val="006E19E6"/>
    <w:rPr>
      <w:rFonts w:ascii="Courier New" w:hAnsi="Courier New" w:cs="Courier New"/>
      <w:sz w:val="20"/>
      <w:szCs w:val="20"/>
    </w:rPr>
  </w:style>
  <w:style w:type="character" w:customStyle="1" w:styleId="FormtovanvHTMLChar">
    <w:name w:val="Formátovaný v HTML Char"/>
    <w:link w:val="FormtovanvHTML"/>
    <w:rsid w:val="006E19E6"/>
    <w:rPr>
      <w:rFonts w:ascii="Courier New" w:hAnsi="Courier New" w:cs="Courier New"/>
    </w:rPr>
  </w:style>
  <w:style w:type="paragraph" w:styleId="Hlavikaobsahu">
    <w:name w:val="toa heading"/>
    <w:basedOn w:val="Normln"/>
    <w:next w:val="Normln"/>
    <w:rsid w:val="006E19E6"/>
    <w:pPr>
      <w:spacing w:before="120"/>
    </w:pPr>
    <w:rPr>
      <w:rFonts w:ascii="Cambria" w:hAnsi="Cambria"/>
      <w:b/>
      <w:bCs/>
    </w:rPr>
  </w:style>
  <w:style w:type="paragraph" w:styleId="Rejstk1">
    <w:name w:val="index 1"/>
    <w:basedOn w:val="Normln"/>
    <w:next w:val="Normln"/>
    <w:autoRedefine/>
    <w:rsid w:val="006E19E6"/>
    <w:pPr>
      <w:ind w:left="240" w:hanging="240"/>
    </w:pPr>
  </w:style>
  <w:style w:type="paragraph" w:styleId="Hlavikarejstku">
    <w:name w:val="index heading"/>
    <w:basedOn w:val="Normln"/>
    <w:next w:val="Rejstk1"/>
    <w:rsid w:val="006E19E6"/>
    <w:rPr>
      <w:rFonts w:ascii="Cambria" w:hAnsi="Cambria"/>
      <w:b/>
      <w:bCs/>
    </w:rPr>
  </w:style>
  <w:style w:type="paragraph" w:styleId="Nadpisobsahu">
    <w:name w:val="TOC Heading"/>
    <w:basedOn w:val="Nadpis1"/>
    <w:next w:val="Normln"/>
    <w:uiPriority w:val="39"/>
    <w:semiHidden/>
    <w:unhideWhenUsed/>
    <w:qFormat/>
    <w:rsid w:val="006E19E6"/>
    <w:pPr>
      <w:numPr>
        <w:numId w:val="0"/>
      </w:numPr>
      <w:spacing w:after="60"/>
      <w:jc w:val="left"/>
      <w:outlineLvl w:val="9"/>
    </w:pPr>
    <w:rPr>
      <w:rFonts w:ascii="Cambria" w:hAnsi="Cambria"/>
      <w:bCs/>
      <w:snapToGrid/>
      <w:kern w:val="32"/>
      <w:sz w:val="32"/>
      <w:szCs w:val="32"/>
      <w:u w:val="none"/>
    </w:rPr>
  </w:style>
  <w:style w:type="paragraph" w:styleId="Nadpispoznmky">
    <w:name w:val="Note Heading"/>
    <w:basedOn w:val="Normln"/>
    <w:next w:val="Normln"/>
    <w:link w:val="NadpispoznmkyChar"/>
    <w:rsid w:val="006E19E6"/>
  </w:style>
  <w:style w:type="character" w:customStyle="1" w:styleId="NadpispoznmkyChar">
    <w:name w:val="Nadpis poznámky Char"/>
    <w:link w:val="Nadpispoznmky"/>
    <w:rsid w:val="006E19E6"/>
    <w:rPr>
      <w:sz w:val="24"/>
      <w:szCs w:val="24"/>
    </w:rPr>
  </w:style>
  <w:style w:type="paragraph" w:styleId="Normlnweb">
    <w:name w:val="Normal (Web)"/>
    <w:basedOn w:val="Normln"/>
    <w:rsid w:val="006E19E6"/>
  </w:style>
  <w:style w:type="paragraph" w:styleId="Normlnodsazen">
    <w:name w:val="Normal Indent"/>
    <w:basedOn w:val="Normln"/>
    <w:rsid w:val="006E19E6"/>
    <w:pPr>
      <w:ind w:left="708"/>
    </w:pPr>
  </w:style>
  <w:style w:type="paragraph" w:styleId="Osloven">
    <w:name w:val="Salutation"/>
    <w:basedOn w:val="Normln"/>
    <w:next w:val="Normln"/>
    <w:link w:val="OslovenChar"/>
    <w:rsid w:val="006E19E6"/>
  </w:style>
  <w:style w:type="character" w:customStyle="1" w:styleId="OslovenChar">
    <w:name w:val="Oslovení Char"/>
    <w:link w:val="Osloven"/>
    <w:rsid w:val="006E19E6"/>
    <w:rPr>
      <w:sz w:val="24"/>
      <w:szCs w:val="24"/>
    </w:rPr>
  </w:style>
  <w:style w:type="paragraph" w:styleId="Podpis">
    <w:name w:val="Signature"/>
    <w:basedOn w:val="Normln"/>
    <w:link w:val="PodpisChar"/>
    <w:rsid w:val="006E19E6"/>
    <w:pPr>
      <w:ind w:left="4252"/>
    </w:pPr>
  </w:style>
  <w:style w:type="character" w:customStyle="1" w:styleId="PodpisChar">
    <w:name w:val="Podpis Char"/>
    <w:link w:val="Podpis"/>
    <w:rsid w:val="006E19E6"/>
    <w:rPr>
      <w:sz w:val="24"/>
      <w:szCs w:val="24"/>
    </w:rPr>
  </w:style>
  <w:style w:type="paragraph" w:styleId="Podpise-mailu">
    <w:name w:val="E-mail Signature"/>
    <w:basedOn w:val="Normln"/>
    <w:link w:val="Podpise-mailuChar"/>
    <w:rsid w:val="006E19E6"/>
  </w:style>
  <w:style w:type="character" w:customStyle="1" w:styleId="Podpise-mailuChar">
    <w:name w:val="Podpis e-mailu Char"/>
    <w:link w:val="Podpise-mailu"/>
    <w:rsid w:val="006E19E6"/>
    <w:rPr>
      <w:sz w:val="24"/>
      <w:szCs w:val="24"/>
    </w:rPr>
  </w:style>
  <w:style w:type="paragraph" w:styleId="Podnadpis">
    <w:name w:val="Subtitle"/>
    <w:basedOn w:val="Normln"/>
    <w:next w:val="Normln"/>
    <w:link w:val="PodnadpisChar"/>
    <w:qFormat/>
    <w:rsid w:val="006E19E6"/>
    <w:pPr>
      <w:spacing w:after="60"/>
      <w:jc w:val="center"/>
      <w:outlineLvl w:val="1"/>
    </w:pPr>
    <w:rPr>
      <w:rFonts w:ascii="Cambria" w:hAnsi="Cambria"/>
    </w:rPr>
  </w:style>
  <w:style w:type="character" w:customStyle="1" w:styleId="PodnadpisChar">
    <w:name w:val="Podnadpis Char"/>
    <w:link w:val="Podnadpis"/>
    <w:rsid w:val="006E19E6"/>
    <w:rPr>
      <w:rFonts w:ascii="Cambria" w:eastAsia="Times New Roman" w:hAnsi="Cambria" w:cs="Times New Roman"/>
      <w:sz w:val="24"/>
      <w:szCs w:val="24"/>
    </w:rPr>
  </w:style>
  <w:style w:type="paragraph" w:styleId="Pokraovnseznamu">
    <w:name w:val="List Continue"/>
    <w:basedOn w:val="Normln"/>
    <w:rsid w:val="006E19E6"/>
    <w:pPr>
      <w:spacing w:after="120"/>
      <w:ind w:left="283"/>
      <w:contextualSpacing/>
    </w:pPr>
  </w:style>
  <w:style w:type="paragraph" w:styleId="Pokraovnseznamu2">
    <w:name w:val="List Continue 2"/>
    <w:basedOn w:val="Normln"/>
    <w:rsid w:val="006E19E6"/>
    <w:pPr>
      <w:spacing w:after="120"/>
      <w:ind w:left="566"/>
      <w:contextualSpacing/>
    </w:pPr>
  </w:style>
  <w:style w:type="paragraph" w:styleId="Pokraovnseznamu3">
    <w:name w:val="List Continue 3"/>
    <w:basedOn w:val="Normln"/>
    <w:rsid w:val="006E19E6"/>
    <w:pPr>
      <w:spacing w:after="120"/>
      <w:ind w:left="849"/>
      <w:contextualSpacing/>
    </w:pPr>
  </w:style>
  <w:style w:type="paragraph" w:styleId="Pokraovnseznamu4">
    <w:name w:val="List Continue 4"/>
    <w:basedOn w:val="Normln"/>
    <w:rsid w:val="006E19E6"/>
    <w:pPr>
      <w:spacing w:after="120"/>
      <w:ind w:left="1132"/>
      <w:contextualSpacing/>
    </w:pPr>
  </w:style>
  <w:style w:type="paragraph" w:styleId="Pokraovnseznamu5">
    <w:name w:val="List Continue 5"/>
    <w:basedOn w:val="Normln"/>
    <w:rsid w:val="006E19E6"/>
    <w:pPr>
      <w:spacing w:after="120"/>
      <w:ind w:left="1415"/>
      <w:contextualSpacing/>
    </w:pPr>
  </w:style>
  <w:style w:type="paragraph" w:styleId="Pedmtkomente">
    <w:name w:val="annotation subject"/>
    <w:basedOn w:val="Textkomente"/>
    <w:next w:val="Textkomente"/>
    <w:link w:val="PedmtkomenteChar"/>
    <w:rsid w:val="006E19E6"/>
    <w:pPr>
      <w:widowControl/>
      <w:suppressAutoHyphens w:val="0"/>
      <w:jc w:val="left"/>
    </w:pPr>
    <w:rPr>
      <w:rFonts w:ascii="Times New Roman" w:hAnsi="Times New Roman"/>
      <w:b/>
      <w:bCs/>
      <w:lang w:eastAsia="cs-CZ"/>
    </w:rPr>
  </w:style>
  <w:style w:type="character" w:customStyle="1" w:styleId="PedmtkomenteChar">
    <w:name w:val="Předmět komentáře Char"/>
    <w:link w:val="Pedmtkomente"/>
    <w:rsid w:val="006E19E6"/>
    <w:rPr>
      <w:rFonts w:ascii="Arial Narrow" w:hAnsi="Arial Narrow"/>
      <w:b/>
      <w:bCs/>
      <w:lang w:eastAsia="ar-SA"/>
    </w:rPr>
  </w:style>
  <w:style w:type="paragraph" w:styleId="Rejstk2">
    <w:name w:val="index 2"/>
    <w:basedOn w:val="Normln"/>
    <w:next w:val="Normln"/>
    <w:autoRedefine/>
    <w:rsid w:val="006E19E6"/>
    <w:pPr>
      <w:ind w:left="480" w:hanging="240"/>
    </w:pPr>
  </w:style>
  <w:style w:type="paragraph" w:styleId="Rejstk3">
    <w:name w:val="index 3"/>
    <w:basedOn w:val="Normln"/>
    <w:next w:val="Normln"/>
    <w:autoRedefine/>
    <w:rsid w:val="006E19E6"/>
    <w:pPr>
      <w:ind w:left="720" w:hanging="240"/>
    </w:pPr>
  </w:style>
  <w:style w:type="paragraph" w:styleId="Rejstk4">
    <w:name w:val="index 4"/>
    <w:basedOn w:val="Normln"/>
    <w:next w:val="Normln"/>
    <w:autoRedefine/>
    <w:rsid w:val="006E19E6"/>
    <w:pPr>
      <w:ind w:left="960" w:hanging="240"/>
    </w:pPr>
  </w:style>
  <w:style w:type="paragraph" w:styleId="Rejstk5">
    <w:name w:val="index 5"/>
    <w:basedOn w:val="Normln"/>
    <w:next w:val="Normln"/>
    <w:autoRedefine/>
    <w:rsid w:val="006E19E6"/>
    <w:pPr>
      <w:ind w:left="1200" w:hanging="240"/>
    </w:pPr>
  </w:style>
  <w:style w:type="paragraph" w:styleId="Rejstk6">
    <w:name w:val="index 6"/>
    <w:basedOn w:val="Normln"/>
    <w:next w:val="Normln"/>
    <w:autoRedefine/>
    <w:rsid w:val="006E19E6"/>
    <w:pPr>
      <w:ind w:left="1440" w:hanging="240"/>
    </w:pPr>
  </w:style>
  <w:style w:type="paragraph" w:styleId="Rejstk7">
    <w:name w:val="index 7"/>
    <w:basedOn w:val="Normln"/>
    <w:next w:val="Normln"/>
    <w:autoRedefine/>
    <w:rsid w:val="006E19E6"/>
    <w:pPr>
      <w:ind w:left="1680" w:hanging="240"/>
    </w:pPr>
  </w:style>
  <w:style w:type="paragraph" w:styleId="Rejstk8">
    <w:name w:val="index 8"/>
    <w:basedOn w:val="Normln"/>
    <w:next w:val="Normln"/>
    <w:autoRedefine/>
    <w:rsid w:val="006E19E6"/>
    <w:pPr>
      <w:ind w:left="1920" w:hanging="240"/>
    </w:pPr>
  </w:style>
  <w:style w:type="paragraph" w:styleId="Rejstk9">
    <w:name w:val="index 9"/>
    <w:basedOn w:val="Normln"/>
    <w:next w:val="Normln"/>
    <w:autoRedefine/>
    <w:rsid w:val="006E19E6"/>
    <w:pPr>
      <w:ind w:left="2160" w:hanging="240"/>
    </w:pPr>
  </w:style>
  <w:style w:type="paragraph" w:styleId="Seznam">
    <w:name w:val="List"/>
    <w:basedOn w:val="Normln"/>
    <w:rsid w:val="006E19E6"/>
    <w:pPr>
      <w:ind w:left="283" w:hanging="283"/>
      <w:contextualSpacing/>
    </w:pPr>
  </w:style>
  <w:style w:type="paragraph" w:styleId="Seznam2">
    <w:name w:val="List 2"/>
    <w:basedOn w:val="Normln"/>
    <w:rsid w:val="006E19E6"/>
    <w:pPr>
      <w:ind w:left="566" w:hanging="283"/>
      <w:contextualSpacing/>
    </w:pPr>
  </w:style>
  <w:style w:type="paragraph" w:styleId="Seznam3">
    <w:name w:val="List 3"/>
    <w:basedOn w:val="Normln"/>
    <w:rsid w:val="006E19E6"/>
    <w:pPr>
      <w:ind w:left="849" w:hanging="283"/>
      <w:contextualSpacing/>
    </w:pPr>
  </w:style>
  <w:style w:type="paragraph" w:styleId="Seznam4">
    <w:name w:val="List 4"/>
    <w:basedOn w:val="Normln"/>
    <w:rsid w:val="006E19E6"/>
    <w:pPr>
      <w:ind w:left="1132" w:hanging="283"/>
      <w:contextualSpacing/>
    </w:pPr>
  </w:style>
  <w:style w:type="paragraph" w:styleId="Seznam5">
    <w:name w:val="List 5"/>
    <w:basedOn w:val="Normln"/>
    <w:rsid w:val="006E19E6"/>
    <w:pPr>
      <w:ind w:left="1415" w:hanging="283"/>
      <w:contextualSpacing/>
    </w:pPr>
  </w:style>
  <w:style w:type="paragraph" w:styleId="Seznamcitac">
    <w:name w:val="table of authorities"/>
    <w:basedOn w:val="Normln"/>
    <w:next w:val="Normln"/>
    <w:rsid w:val="006E19E6"/>
    <w:pPr>
      <w:ind w:left="240" w:hanging="240"/>
    </w:pPr>
  </w:style>
  <w:style w:type="paragraph" w:styleId="Seznamobrzk">
    <w:name w:val="table of figures"/>
    <w:basedOn w:val="Normln"/>
    <w:next w:val="Normln"/>
    <w:rsid w:val="006E19E6"/>
  </w:style>
  <w:style w:type="paragraph" w:styleId="Seznamsodrkami">
    <w:name w:val="List Bullet"/>
    <w:basedOn w:val="Normln"/>
    <w:rsid w:val="006E19E6"/>
    <w:pPr>
      <w:numPr>
        <w:numId w:val="32"/>
      </w:numPr>
      <w:contextualSpacing/>
    </w:pPr>
  </w:style>
  <w:style w:type="paragraph" w:styleId="Seznamsodrkami3">
    <w:name w:val="List Bullet 3"/>
    <w:basedOn w:val="Normln"/>
    <w:rsid w:val="006E19E6"/>
    <w:pPr>
      <w:numPr>
        <w:numId w:val="33"/>
      </w:numPr>
      <w:contextualSpacing/>
    </w:pPr>
  </w:style>
  <w:style w:type="paragraph" w:styleId="Seznamsodrkami4">
    <w:name w:val="List Bullet 4"/>
    <w:basedOn w:val="Normln"/>
    <w:rsid w:val="006E19E6"/>
    <w:pPr>
      <w:numPr>
        <w:numId w:val="34"/>
      </w:numPr>
      <w:contextualSpacing/>
    </w:pPr>
  </w:style>
  <w:style w:type="paragraph" w:styleId="Seznamsodrkami5">
    <w:name w:val="List Bullet 5"/>
    <w:basedOn w:val="Normln"/>
    <w:rsid w:val="006E19E6"/>
    <w:pPr>
      <w:numPr>
        <w:numId w:val="35"/>
      </w:numPr>
      <w:contextualSpacing/>
    </w:pPr>
  </w:style>
  <w:style w:type="paragraph" w:styleId="Textmakra">
    <w:name w:val="macro"/>
    <w:link w:val="TextmakraChar"/>
    <w:rsid w:val="006E19E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TextmakraChar">
    <w:name w:val="Text makra Char"/>
    <w:link w:val="Textmakra"/>
    <w:rsid w:val="006E19E6"/>
    <w:rPr>
      <w:rFonts w:ascii="Courier New" w:hAnsi="Courier New" w:cs="Courier New"/>
    </w:rPr>
  </w:style>
  <w:style w:type="paragraph" w:styleId="Textpoznpodarou">
    <w:name w:val="footnote text"/>
    <w:basedOn w:val="Normln"/>
    <w:link w:val="TextpoznpodarouChar"/>
    <w:rsid w:val="006E19E6"/>
    <w:rPr>
      <w:sz w:val="20"/>
      <w:szCs w:val="20"/>
    </w:rPr>
  </w:style>
  <w:style w:type="character" w:customStyle="1" w:styleId="TextpoznpodarouChar">
    <w:name w:val="Text pozn. pod čarou Char"/>
    <w:basedOn w:val="Standardnpsmoodstavce"/>
    <w:link w:val="Textpoznpodarou"/>
    <w:rsid w:val="006E19E6"/>
  </w:style>
  <w:style w:type="paragraph" w:styleId="Textvysvtlivek">
    <w:name w:val="endnote text"/>
    <w:basedOn w:val="Normln"/>
    <w:link w:val="TextvysvtlivekChar"/>
    <w:rsid w:val="006E19E6"/>
    <w:rPr>
      <w:sz w:val="20"/>
      <w:szCs w:val="20"/>
    </w:rPr>
  </w:style>
  <w:style w:type="character" w:customStyle="1" w:styleId="TextvysvtlivekChar">
    <w:name w:val="Text vysvětlivek Char"/>
    <w:basedOn w:val="Standardnpsmoodstavce"/>
    <w:link w:val="Textvysvtlivek"/>
    <w:rsid w:val="006E19E6"/>
  </w:style>
  <w:style w:type="paragraph" w:styleId="Titulek">
    <w:name w:val="caption"/>
    <w:basedOn w:val="Normln"/>
    <w:next w:val="Normln"/>
    <w:semiHidden/>
    <w:unhideWhenUsed/>
    <w:qFormat/>
    <w:rsid w:val="006E19E6"/>
    <w:rPr>
      <w:b/>
      <w:bCs/>
      <w:sz w:val="20"/>
      <w:szCs w:val="20"/>
    </w:rPr>
  </w:style>
  <w:style w:type="paragraph" w:styleId="Vrazncitt">
    <w:name w:val="Intense Quote"/>
    <w:basedOn w:val="Normln"/>
    <w:next w:val="Normln"/>
    <w:link w:val="VrazncittChar"/>
    <w:uiPriority w:val="30"/>
    <w:qFormat/>
    <w:rsid w:val="006E19E6"/>
    <w:pPr>
      <w:pBdr>
        <w:bottom w:val="single" w:sz="4" w:space="4" w:color="4F81BD"/>
      </w:pBdr>
      <w:spacing w:before="200" w:after="280"/>
      <w:ind w:left="936" w:right="936"/>
    </w:pPr>
    <w:rPr>
      <w:b/>
      <w:bCs/>
      <w:i/>
      <w:iCs/>
      <w:color w:val="4F81BD"/>
    </w:rPr>
  </w:style>
  <w:style w:type="character" w:customStyle="1" w:styleId="VrazncittChar">
    <w:name w:val="Výrazný citát Char"/>
    <w:link w:val="Vrazncitt"/>
    <w:uiPriority w:val="30"/>
    <w:rsid w:val="006E19E6"/>
    <w:rPr>
      <w:b/>
      <w:bCs/>
      <w:i/>
      <w:iCs/>
      <w:color w:val="4F81BD"/>
      <w:sz w:val="24"/>
      <w:szCs w:val="24"/>
    </w:rPr>
  </w:style>
  <w:style w:type="paragraph" w:styleId="Zhlavzprvy">
    <w:name w:val="Message Header"/>
    <w:basedOn w:val="Normln"/>
    <w:link w:val="ZhlavzprvyChar"/>
    <w:rsid w:val="006E19E6"/>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ZhlavzprvyChar">
    <w:name w:val="Záhlaví zprávy Char"/>
    <w:link w:val="Zhlavzprvy"/>
    <w:rsid w:val="006E19E6"/>
    <w:rPr>
      <w:rFonts w:ascii="Cambria" w:eastAsia="Times New Roman" w:hAnsi="Cambria" w:cs="Times New Roman"/>
      <w:sz w:val="24"/>
      <w:szCs w:val="24"/>
      <w:shd w:val="pct20" w:color="auto" w:fill="auto"/>
    </w:rPr>
  </w:style>
  <w:style w:type="paragraph" w:styleId="Zkladntext-prvnodsazen">
    <w:name w:val="Body Text First Indent"/>
    <w:basedOn w:val="Zkladntext"/>
    <w:link w:val="Zkladntext-prvnodsazenChar"/>
    <w:rsid w:val="006E19E6"/>
    <w:pPr>
      <w:spacing w:after="120"/>
      <w:ind w:firstLine="210"/>
      <w:jc w:val="left"/>
    </w:pPr>
    <w:rPr>
      <w:rFonts w:ascii="Times New Roman" w:hAnsi="Times New Roman"/>
    </w:rPr>
  </w:style>
  <w:style w:type="character" w:customStyle="1" w:styleId="Zkladntext-prvnodsazenChar">
    <w:name w:val="Základní text - první odsazený Char"/>
    <w:basedOn w:val="ZkladntextChar"/>
    <w:link w:val="Zkladntext-prvnodsazen"/>
    <w:rsid w:val="006E19E6"/>
    <w:rPr>
      <w:rFonts w:ascii="Arial" w:hAnsi="Arial"/>
      <w:sz w:val="24"/>
      <w:szCs w:val="24"/>
    </w:rPr>
  </w:style>
  <w:style w:type="paragraph" w:styleId="Zkladntext-prvnodsazen2">
    <w:name w:val="Body Text First Indent 2"/>
    <w:basedOn w:val="Zkladntextodsazen"/>
    <w:link w:val="Zkladntext-prvnodsazen2Char"/>
    <w:rsid w:val="006E19E6"/>
    <w:pPr>
      <w:ind w:firstLine="210"/>
    </w:pPr>
  </w:style>
  <w:style w:type="character" w:customStyle="1" w:styleId="ZkladntextodsazenChar">
    <w:name w:val="Základní text odsazený Char"/>
    <w:link w:val="Zkladntextodsazen"/>
    <w:rsid w:val="006E19E6"/>
    <w:rPr>
      <w:sz w:val="24"/>
      <w:szCs w:val="24"/>
    </w:rPr>
  </w:style>
  <w:style w:type="character" w:customStyle="1" w:styleId="Zkladntext-prvnodsazen2Char">
    <w:name w:val="Základní text - první odsazený 2 Char"/>
    <w:basedOn w:val="ZkladntextodsazenChar"/>
    <w:link w:val="Zkladntext-prvnodsazen2"/>
    <w:rsid w:val="006E19E6"/>
    <w:rPr>
      <w:sz w:val="24"/>
      <w:szCs w:val="24"/>
    </w:rPr>
  </w:style>
  <w:style w:type="paragraph" w:styleId="Zkladntextodsazen3">
    <w:name w:val="Body Text Indent 3"/>
    <w:basedOn w:val="Normln"/>
    <w:link w:val="Zkladntextodsazen3Char"/>
    <w:rsid w:val="006E19E6"/>
    <w:pPr>
      <w:spacing w:after="120"/>
      <w:ind w:left="283"/>
    </w:pPr>
    <w:rPr>
      <w:sz w:val="16"/>
      <w:szCs w:val="16"/>
    </w:rPr>
  </w:style>
  <w:style w:type="character" w:customStyle="1" w:styleId="Zkladntextodsazen3Char">
    <w:name w:val="Základní text odsazený 3 Char"/>
    <w:link w:val="Zkladntextodsazen3"/>
    <w:rsid w:val="006E19E6"/>
    <w:rPr>
      <w:sz w:val="16"/>
      <w:szCs w:val="16"/>
    </w:rPr>
  </w:style>
  <w:style w:type="paragraph" w:styleId="Zvr">
    <w:name w:val="Closing"/>
    <w:basedOn w:val="Normln"/>
    <w:link w:val="ZvrChar"/>
    <w:rsid w:val="006E19E6"/>
    <w:pPr>
      <w:ind w:left="4252"/>
    </w:pPr>
  </w:style>
  <w:style w:type="character" w:customStyle="1" w:styleId="ZvrChar">
    <w:name w:val="Závěr Char"/>
    <w:link w:val="Zvr"/>
    <w:rsid w:val="006E19E6"/>
    <w:rPr>
      <w:sz w:val="24"/>
      <w:szCs w:val="24"/>
    </w:rPr>
  </w:style>
  <w:style w:type="paragraph" w:styleId="Zptenadresanaoblku">
    <w:name w:val="envelope return"/>
    <w:basedOn w:val="Normln"/>
    <w:rsid w:val="006E19E6"/>
    <w:rPr>
      <w:rFonts w:ascii="Cambria" w:hAnsi="Cambr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159593">
      <w:bodyDiv w:val="1"/>
      <w:marLeft w:val="0"/>
      <w:marRight w:val="0"/>
      <w:marTop w:val="0"/>
      <w:marBottom w:val="0"/>
      <w:divBdr>
        <w:top w:val="none" w:sz="0" w:space="0" w:color="auto"/>
        <w:left w:val="none" w:sz="0" w:space="0" w:color="auto"/>
        <w:bottom w:val="none" w:sz="0" w:space="0" w:color="auto"/>
        <w:right w:val="none" w:sz="0" w:space="0" w:color="auto"/>
      </w:divBdr>
    </w:div>
    <w:div w:id="130095990">
      <w:bodyDiv w:val="1"/>
      <w:marLeft w:val="0"/>
      <w:marRight w:val="0"/>
      <w:marTop w:val="0"/>
      <w:marBottom w:val="0"/>
      <w:divBdr>
        <w:top w:val="none" w:sz="0" w:space="0" w:color="auto"/>
        <w:left w:val="none" w:sz="0" w:space="0" w:color="auto"/>
        <w:bottom w:val="none" w:sz="0" w:space="0" w:color="auto"/>
        <w:right w:val="none" w:sz="0" w:space="0" w:color="auto"/>
      </w:divBdr>
    </w:div>
    <w:div w:id="152182137">
      <w:bodyDiv w:val="1"/>
      <w:marLeft w:val="0"/>
      <w:marRight w:val="0"/>
      <w:marTop w:val="0"/>
      <w:marBottom w:val="0"/>
      <w:divBdr>
        <w:top w:val="none" w:sz="0" w:space="0" w:color="auto"/>
        <w:left w:val="none" w:sz="0" w:space="0" w:color="auto"/>
        <w:bottom w:val="none" w:sz="0" w:space="0" w:color="auto"/>
        <w:right w:val="none" w:sz="0" w:space="0" w:color="auto"/>
      </w:divBdr>
    </w:div>
    <w:div w:id="291327440">
      <w:bodyDiv w:val="1"/>
      <w:marLeft w:val="0"/>
      <w:marRight w:val="0"/>
      <w:marTop w:val="0"/>
      <w:marBottom w:val="0"/>
      <w:divBdr>
        <w:top w:val="none" w:sz="0" w:space="0" w:color="auto"/>
        <w:left w:val="none" w:sz="0" w:space="0" w:color="auto"/>
        <w:bottom w:val="none" w:sz="0" w:space="0" w:color="auto"/>
        <w:right w:val="none" w:sz="0" w:space="0" w:color="auto"/>
      </w:divBdr>
    </w:div>
    <w:div w:id="305814502">
      <w:bodyDiv w:val="1"/>
      <w:marLeft w:val="0"/>
      <w:marRight w:val="0"/>
      <w:marTop w:val="0"/>
      <w:marBottom w:val="0"/>
      <w:divBdr>
        <w:top w:val="none" w:sz="0" w:space="0" w:color="auto"/>
        <w:left w:val="none" w:sz="0" w:space="0" w:color="auto"/>
        <w:bottom w:val="none" w:sz="0" w:space="0" w:color="auto"/>
        <w:right w:val="none" w:sz="0" w:space="0" w:color="auto"/>
      </w:divBdr>
    </w:div>
    <w:div w:id="471597703">
      <w:bodyDiv w:val="1"/>
      <w:marLeft w:val="0"/>
      <w:marRight w:val="0"/>
      <w:marTop w:val="0"/>
      <w:marBottom w:val="0"/>
      <w:divBdr>
        <w:top w:val="none" w:sz="0" w:space="0" w:color="auto"/>
        <w:left w:val="none" w:sz="0" w:space="0" w:color="auto"/>
        <w:bottom w:val="none" w:sz="0" w:space="0" w:color="auto"/>
        <w:right w:val="none" w:sz="0" w:space="0" w:color="auto"/>
      </w:divBdr>
    </w:div>
    <w:div w:id="557056652">
      <w:bodyDiv w:val="1"/>
      <w:marLeft w:val="0"/>
      <w:marRight w:val="0"/>
      <w:marTop w:val="0"/>
      <w:marBottom w:val="0"/>
      <w:divBdr>
        <w:top w:val="none" w:sz="0" w:space="0" w:color="auto"/>
        <w:left w:val="none" w:sz="0" w:space="0" w:color="auto"/>
        <w:bottom w:val="none" w:sz="0" w:space="0" w:color="auto"/>
        <w:right w:val="none" w:sz="0" w:space="0" w:color="auto"/>
      </w:divBdr>
    </w:div>
    <w:div w:id="587931488">
      <w:bodyDiv w:val="1"/>
      <w:marLeft w:val="0"/>
      <w:marRight w:val="0"/>
      <w:marTop w:val="0"/>
      <w:marBottom w:val="0"/>
      <w:divBdr>
        <w:top w:val="none" w:sz="0" w:space="0" w:color="auto"/>
        <w:left w:val="none" w:sz="0" w:space="0" w:color="auto"/>
        <w:bottom w:val="none" w:sz="0" w:space="0" w:color="auto"/>
        <w:right w:val="none" w:sz="0" w:space="0" w:color="auto"/>
      </w:divBdr>
    </w:div>
    <w:div w:id="603028611">
      <w:bodyDiv w:val="1"/>
      <w:marLeft w:val="0"/>
      <w:marRight w:val="0"/>
      <w:marTop w:val="0"/>
      <w:marBottom w:val="0"/>
      <w:divBdr>
        <w:top w:val="none" w:sz="0" w:space="0" w:color="auto"/>
        <w:left w:val="none" w:sz="0" w:space="0" w:color="auto"/>
        <w:bottom w:val="none" w:sz="0" w:space="0" w:color="auto"/>
        <w:right w:val="none" w:sz="0" w:space="0" w:color="auto"/>
      </w:divBdr>
    </w:div>
    <w:div w:id="774595116">
      <w:bodyDiv w:val="1"/>
      <w:marLeft w:val="0"/>
      <w:marRight w:val="0"/>
      <w:marTop w:val="0"/>
      <w:marBottom w:val="0"/>
      <w:divBdr>
        <w:top w:val="none" w:sz="0" w:space="0" w:color="auto"/>
        <w:left w:val="none" w:sz="0" w:space="0" w:color="auto"/>
        <w:bottom w:val="none" w:sz="0" w:space="0" w:color="auto"/>
        <w:right w:val="none" w:sz="0" w:space="0" w:color="auto"/>
      </w:divBdr>
    </w:div>
    <w:div w:id="822232355">
      <w:bodyDiv w:val="1"/>
      <w:marLeft w:val="0"/>
      <w:marRight w:val="0"/>
      <w:marTop w:val="0"/>
      <w:marBottom w:val="0"/>
      <w:divBdr>
        <w:top w:val="none" w:sz="0" w:space="0" w:color="auto"/>
        <w:left w:val="none" w:sz="0" w:space="0" w:color="auto"/>
        <w:bottom w:val="none" w:sz="0" w:space="0" w:color="auto"/>
        <w:right w:val="none" w:sz="0" w:space="0" w:color="auto"/>
      </w:divBdr>
    </w:div>
    <w:div w:id="839541457">
      <w:bodyDiv w:val="1"/>
      <w:marLeft w:val="0"/>
      <w:marRight w:val="0"/>
      <w:marTop w:val="0"/>
      <w:marBottom w:val="0"/>
      <w:divBdr>
        <w:top w:val="none" w:sz="0" w:space="0" w:color="auto"/>
        <w:left w:val="none" w:sz="0" w:space="0" w:color="auto"/>
        <w:bottom w:val="none" w:sz="0" w:space="0" w:color="auto"/>
        <w:right w:val="none" w:sz="0" w:space="0" w:color="auto"/>
      </w:divBdr>
    </w:div>
    <w:div w:id="848447426">
      <w:bodyDiv w:val="1"/>
      <w:marLeft w:val="0"/>
      <w:marRight w:val="0"/>
      <w:marTop w:val="0"/>
      <w:marBottom w:val="0"/>
      <w:divBdr>
        <w:top w:val="none" w:sz="0" w:space="0" w:color="auto"/>
        <w:left w:val="none" w:sz="0" w:space="0" w:color="auto"/>
        <w:bottom w:val="none" w:sz="0" w:space="0" w:color="auto"/>
        <w:right w:val="none" w:sz="0" w:space="0" w:color="auto"/>
      </w:divBdr>
    </w:div>
    <w:div w:id="1045522140">
      <w:bodyDiv w:val="1"/>
      <w:marLeft w:val="0"/>
      <w:marRight w:val="0"/>
      <w:marTop w:val="0"/>
      <w:marBottom w:val="0"/>
      <w:divBdr>
        <w:top w:val="none" w:sz="0" w:space="0" w:color="auto"/>
        <w:left w:val="none" w:sz="0" w:space="0" w:color="auto"/>
        <w:bottom w:val="none" w:sz="0" w:space="0" w:color="auto"/>
        <w:right w:val="none" w:sz="0" w:space="0" w:color="auto"/>
      </w:divBdr>
    </w:div>
    <w:div w:id="1213930175">
      <w:bodyDiv w:val="1"/>
      <w:marLeft w:val="0"/>
      <w:marRight w:val="0"/>
      <w:marTop w:val="0"/>
      <w:marBottom w:val="0"/>
      <w:divBdr>
        <w:top w:val="none" w:sz="0" w:space="0" w:color="auto"/>
        <w:left w:val="none" w:sz="0" w:space="0" w:color="auto"/>
        <w:bottom w:val="none" w:sz="0" w:space="0" w:color="auto"/>
        <w:right w:val="none" w:sz="0" w:space="0" w:color="auto"/>
      </w:divBdr>
    </w:div>
    <w:div w:id="1283540437">
      <w:bodyDiv w:val="1"/>
      <w:marLeft w:val="0"/>
      <w:marRight w:val="0"/>
      <w:marTop w:val="0"/>
      <w:marBottom w:val="0"/>
      <w:divBdr>
        <w:top w:val="none" w:sz="0" w:space="0" w:color="auto"/>
        <w:left w:val="none" w:sz="0" w:space="0" w:color="auto"/>
        <w:bottom w:val="none" w:sz="0" w:space="0" w:color="auto"/>
        <w:right w:val="none" w:sz="0" w:space="0" w:color="auto"/>
      </w:divBdr>
    </w:div>
    <w:div w:id="1370838775">
      <w:bodyDiv w:val="1"/>
      <w:marLeft w:val="0"/>
      <w:marRight w:val="0"/>
      <w:marTop w:val="0"/>
      <w:marBottom w:val="0"/>
      <w:divBdr>
        <w:top w:val="none" w:sz="0" w:space="0" w:color="auto"/>
        <w:left w:val="none" w:sz="0" w:space="0" w:color="auto"/>
        <w:bottom w:val="none" w:sz="0" w:space="0" w:color="auto"/>
        <w:right w:val="none" w:sz="0" w:space="0" w:color="auto"/>
      </w:divBdr>
    </w:div>
    <w:div w:id="1510439610">
      <w:bodyDiv w:val="1"/>
      <w:marLeft w:val="0"/>
      <w:marRight w:val="0"/>
      <w:marTop w:val="0"/>
      <w:marBottom w:val="0"/>
      <w:divBdr>
        <w:top w:val="none" w:sz="0" w:space="0" w:color="auto"/>
        <w:left w:val="none" w:sz="0" w:space="0" w:color="auto"/>
        <w:bottom w:val="none" w:sz="0" w:space="0" w:color="auto"/>
        <w:right w:val="none" w:sz="0" w:space="0" w:color="auto"/>
      </w:divBdr>
    </w:div>
    <w:div w:id="1556618222">
      <w:bodyDiv w:val="1"/>
      <w:marLeft w:val="0"/>
      <w:marRight w:val="0"/>
      <w:marTop w:val="0"/>
      <w:marBottom w:val="0"/>
      <w:divBdr>
        <w:top w:val="none" w:sz="0" w:space="0" w:color="auto"/>
        <w:left w:val="none" w:sz="0" w:space="0" w:color="auto"/>
        <w:bottom w:val="none" w:sz="0" w:space="0" w:color="auto"/>
        <w:right w:val="none" w:sz="0" w:space="0" w:color="auto"/>
      </w:divBdr>
    </w:div>
    <w:div w:id="1656758701">
      <w:bodyDiv w:val="1"/>
      <w:marLeft w:val="0"/>
      <w:marRight w:val="0"/>
      <w:marTop w:val="0"/>
      <w:marBottom w:val="0"/>
      <w:divBdr>
        <w:top w:val="none" w:sz="0" w:space="0" w:color="auto"/>
        <w:left w:val="none" w:sz="0" w:space="0" w:color="auto"/>
        <w:bottom w:val="none" w:sz="0" w:space="0" w:color="auto"/>
        <w:right w:val="none" w:sz="0" w:space="0" w:color="auto"/>
      </w:divBdr>
    </w:div>
    <w:div w:id="1684162799">
      <w:bodyDiv w:val="1"/>
      <w:marLeft w:val="0"/>
      <w:marRight w:val="0"/>
      <w:marTop w:val="0"/>
      <w:marBottom w:val="0"/>
      <w:divBdr>
        <w:top w:val="none" w:sz="0" w:space="0" w:color="auto"/>
        <w:left w:val="none" w:sz="0" w:space="0" w:color="auto"/>
        <w:bottom w:val="none" w:sz="0" w:space="0" w:color="auto"/>
        <w:right w:val="none" w:sz="0" w:space="0" w:color="auto"/>
      </w:divBdr>
    </w:div>
    <w:div w:id="1700856448">
      <w:bodyDiv w:val="1"/>
      <w:marLeft w:val="0"/>
      <w:marRight w:val="0"/>
      <w:marTop w:val="0"/>
      <w:marBottom w:val="0"/>
      <w:divBdr>
        <w:top w:val="none" w:sz="0" w:space="0" w:color="auto"/>
        <w:left w:val="none" w:sz="0" w:space="0" w:color="auto"/>
        <w:bottom w:val="none" w:sz="0" w:space="0" w:color="auto"/>
        <w:right w:val="none" w:sz="0" w:space="0" w:color="auto"/>
      </w:divBdr>
    </w:div>
    <w:div w:id="1718234502">
      <w:bodyDiv w:val="1"/>
      <w:marLeft w:val="0"/>
      <w:marRight w:val="0"/>
      <w:marTop w:val="0"/>
      <w:marBottom w:val="0"/>
      <w:divBdr>
        <w:top w:val="none" w:sz="0" w:space="0" w:color="auto"/>
        <w:left w:val="none" w:sz="0" w:space="0" w:color="auto"/>
        <w:bottom w:val="none" w:sz="0" w:space="0" w:color="auto"/>
        <w:right w:val="none" w:sz="0" w:space="0" w:color="auto"/>
      </w:divBdr>
    </w:div>
    <w:div w:id="1741714283">
      <w:bodyDiv w:val="1"/>
      <w:marLeft w:val="0"/>
      <w:marRight w:val="0"/>
      <w:marTop w:val="0"/>
      <w:marBottom w:val="0"/>
      <w:divBdr>
        <w:top w:val="none" w:sz="0" w:space="0" w:color="auto"/>
        <w:left w:val="none" w:sz="0" w:space="0" w:color="auto"/>
        <w:bottom w:val="none" w:sz="0" w:space="0" w:color="auto"/>
        <w:right w:val="none" w:sz="0" w:space="0" w:color="auto"/>
      </w:divBdr>
    </w:div>
    <w:div w:id="1793404438">
      <w:bodyDiv w:val="1"/>
      <w:marLeft w:val="0"/>
      <w:marRight w:val="0"/>
      <w:marTop w:val="0"/>
      <w:marBottom w:val="0"/>
      <w:divBdr>
        <w:top w:val="none" w:sz="0" w:space="0" w:color="auto"/>
        <w:left w:val="none" w:sz="0" w:space="0" w:color="auto"/>
        <w:bottom w:val="none" w:sz="0" w:space="0" w:color="auto"/>
        <w:right w:val="none" w:sz="0" w:space="0" w:color="auto"/>
      </w:divBdr>
    </w:div>
    <w:div w:id="1966426786">
      <w:bodyDiv w:val="1"/>
      <w:marLeft w:val="0"/>
      <w:marRight w:val="0"/>
      <w:marTop w:val="0"/>
      <w:marBottom w:val="0"/>
      <w:divBdr>
        <w:top w:val="none" w:sz="0" w:space="0" w:color="auto"/>
        <w:left w:val="none" w:sz="0" w:space="0" w:color="auto"/>
        <w:bottom w:val="none" w:sz="0" w:space="0" w:color="auto"/>
        <w:right w:val="none" w:sz="0" w:space="0" w:color="auto"/>
      </w:divBdr>
    </w:div>
    <w:div w:id="209770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5E3EF-A500-4268-B41E-C956FBDF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2224</Words>
  <Characters>13126</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A       PRŮVODNÍ ZPRÁVA</vt:lpstr>
    </vt:vector>
  </TitlesOfParts>
  <Company>AED project</Company>
  <LinksUpToDate>false</LinksUpToDate>
  <CharactersWithSpaces>15320</CharactersWithSpaces>
  <SharedDoc>false</SharedDoc>
  <HLinks>
    <vt:vector size="396" baseType="variant">
      <vt:variant>
        <vt:i4>2031671</vt:i4>
      </vt:variant>
      <vt:variant>
        <vt:i4>392</vt:i4>
      </vt:variant>
      <vt:variant>
        <vt:i4>0</vt:i4>
      </vt:variant>
      <vt:variant>
        <vt:i4>5</vt:i4>
      </vt:variant>
      <vt:variant>
        <vt:lpwstr/>
      </vt:variant>
      <vt:variant>
        <vt:lpwstr>_Toc365379649</vt:lpwstr>
      </vt:variant>
      <vt:variant>
        <vt:i4>2031671</vt:i4>
      </vt:variant>
      <vt:variant>
        <vt:i4>386</vt:i4>
      </vt:variant>
      <vt:variant>
        <vt:i4>0</vt:i4>
      </vt:variant>
      <vt:variant>
        <vt:i4>5</vt:i4>
      </vt:variant>
      <vt:variant>
        <vt:lpwstr/>
      </vt:variant>
      <vt:variant>
        <vt:lpwstr>_Toc365379648</vt:lpwstr>
      </vt:variant>
      <vt:variant>
        <vt:i4>2031671</vt:i4>
      </vt:variant>
      <vt:variant>
        <vt:i4>380</vt:i4>
      </vt:variant>
      <vt:variant>
        <vt:i4>0</vt:i4>
      </vt:variant>
      <vt:variant>
        <vt:i4>5</vt:i4>
      </vt:variant>
      <vt:variant>
        <vt:lpwstr/>
      </vt:variant>
      <vt:variant>
        <vt:lpwstr>_Toc365379647</vt:lpwstr>
      </vt:variant>
      <vt:variant>
        <vt:i4>2031671</vt:i4>
      </vt:variant>
      <vt:variant>
        <vt:i4>374</vt:i4>
      </vt:variant>
      <vt:variant>
        <vt:i4>0</vt:i4>
      </vt:variant>
      <vt:variant>
        <vt:i4>5</vt:i4>
      </vt:variant>
      <vt:variant>
        <vt:lpwstr/>
      </vt:variant>
      <vt:variant>
        <vt:lpwstr>_Toc365379646</vt:lpwstr>
      </vt:variant>
      <vt:variant>
        <vt:i4>2031671</vt:i4>
      </vt:variant>
      <vt:variant>
        <vt:i4>368</vt:i4>
      </vt:variant>
      <vt:variant>
        <vt:i4>0</vt:i4>
      </vt:variant>
      <vt:variant>
        <vt:i4>5</vt:i4>
      </vt:variant>
      <vt:variant>
        <vt:lpwstr/>
      </vt:variant>
      <vt:variant>
        <vt:lpwstr>_Toc365379645</vt:lpwstr>
      </vt:variant>
      <vt:variant>
        <vt:i4>2031671</vt:i4>
      </vt:variant>
      <vt:variant>
        <vt:i4>362</vt:i4>
      </vt:variant>
      <vt:variant>
        <vt:i4>0</vt:i4>
      </vt:variant>
      <vt:variant>
        <vt:i4>5</vt:i4>
      </vt:variant>
      <vt:variant>
        <vt:lpwstr/>
      </vt:variant>
      <vt:variant>
        <vt:lpwstr>_Toc365379644</vt:lpwstr>
      </vt:variant>
      <vt:variant>
        <vt:i4>2031671</vt:i4>
      </vt:variant>
      <vt:variant>
        <vt:i4>356</vt:i4>
      </vt:variant>
      <vt:variant>
        <vt:i4>0</vt:i4>
      </vt:variant>
      <vt:variant>
        <vt:i4>5</vt:i4>
      </vt:variant>
      <vt:variant>
        <vt:lpwstr/>
      </vt:variant>
      <vt:variant>
        <vt:lpwstr>_Toc365379643</vt:lpwstr>
      </vt:variant>
      <vt:variant>
        <vt:i4>2031671</vt:i4>
      </vt:variant>
      <vt:variant>
        <vt:i4>350</vt:i4>
      </vt:variant>
      <vt:variant>
        <vt:i4>0</vt:i4>
      </vt:variant>
      <vt:variant>
        <vt:i4>5</vt:i4>
      </vt:variant>
      <vt:variant>
        <vt:lpwstr/>
      </vt:variant>
      <vt:variant>
        <vt:lpwstr>_Toc365379642</vt:lpwstr>
      </vt:variant>
      <vt:variant>
        <vt:i4>2031671</vt:i4>
      </vt:variant>
      <vt:variant>
        <vt:i4>344</vt:i4>
      </vt:variant>
      <vt:variant>
        <vt:i4>0</vt:i4>
      </vt:variant>
      <vt:variant>
        <vt:i4>5</vt:i4>
      </vt:variant>
      <vt:variant>
        <vt:lpwstr/>
      </vt:variant>
      <vt:variant>
        <vt:lpwstr>_Toc365379641</vt:lpwstr>
      </vt:variant>
      <vt:variant>
        <vt:i4>2031671</vt:i4>
      </vt:variant>
      <vt:variant>
        <vt:i4>338</vt:i4>
      </vt:variant>
      <vt:variant>
        <vt:i4>0</vt:i4>
      </vt:variant>
      <vt:variant>
        <vt:i4>5</vt:i4>
      </vt:variant>
      <vt:variant>
        <vt:lpwstr/>
      </vt:variant>
      <vt:variant>
        <vt:lpwstr>_Toc365379640</vt:lpwstr>
      </vt:variant>
      <vt:variant>
        <vt:i4>1572919</vt:i4>
      </vt:variant>
      <vt:variant>
        <vt:i4>332</vt:i4>
      </vt:variant>
      <vt:variant>
        <vt:i4>0</vt:i4>
      </vt:variant>
      <vt:variant>
        <vt:i4>5</vt:i4>
      </vt:variant>
      <vt:variant>
        <vt:lpwstr/>
      </vt:variant>
      <vt:variant>
        <vt:lpwstr>_Toc365379639</vt:lpwstr>
      </vt:variant>
      <vt:variant>
        <vt:i4>1572919</vt:i4>
      </vt:variant>
      <vt:variant>
        <vt:i4>326</vt:i4>
      </vt:variant>
      <vt:variant>
        <vt:i4>0</vt:i4>
      </vt:variant>
      <vt:variant>
        <vt:i4>5</vt:i4>
      </vt:variant>
      <vt:variant>
        <vt:lpwstr/>
      </vt:variant>
      <vt:variant>
        <vt:lpwstr>_Toc365379638</vt:lpwstr>
      </vt:variant>
      <vt:variant>
        <vt:i4>1572919</vt:i4>
      </vt:variant>
      <vt:variant>
        <vt:i4>320</vt:i4>
      </vt:variant>
      <vt:variant>
        <vt:i4>0</vt:i4>
      </vt:variant>
      <vt:variant>
        <vt:i4>5</vt:i4>
      </vt:variant>
      <vt:variant>
        <vt:lpwstr/>
      </vt:variant>
      <vt:variant>
        <vt:lpwstr>_Toc365379637</vt:lpwstr>
      </vt:variant>
      <vt:variant>
        <vt:i4>1572919</vt:i4>
      </vt:variant>
      <vt:variant>
        <vt:i4>314</vt:i4>
      </vt:variant>
      <vt:variant>
        <vt:i4>0</vt:i4>
      </vt:variant>
      <vt:variant>
        <vt:i4>5</vt:i4>
      </vt:variant>
      <vt:variant>
        <vt:lpwstr/>
      </vt:variant>
      <vt:variant>
        <vt:lpwstr>_Toc365379636</vt:lpwstr>
      </vt:variant>
      <vt:variant>
        <vt:i4>1572919</vt:i4>
      </vt:variant>
      <vt:variant>
        <vt:i4>308</vt:i4>
      </vt:variant>
      <vt:variant>
        <vt:i4>0</vt:i4>
      </vt:variant>
      <vt:variant>
        <vt:i4>5</vt:i4>
      </vt:variant>
      <vt:variant>
        <vt:lpwstr/>
      </vt:variant>
      <vt:variant>
        <vt:lpwstr>_Toc365379635</vt:lpwstr>
      </vt:variant>
      <vt:variant>
        <vt:i4>1572919</vt:i4>
      </vt:variant>
      <vt:variant>
        <vt:i4>302</vt:i4>
      </vt:variant>
      <vt:variant>
        <vt:i4>0</vt:i4>
      </vt:variant>
      <vt:variant>
        <vt:i4>5</vt:i4>
      </vt:variant>
      <vt:variant>
        <vt:lpwstr/>
      </vt:variant>
      <vt:variant>
        <vt:lpwstr>_Toc365379634</vt:lpwstr>
      </vt:variant>
      <vt:variant>
        <vt:i4>1572919</vt:i4>
      </vt:variant>
      <vt:variant>
        <vt:i4>296</vt:i4>
      </vt:variant>
      <vt:variant>
        <vt:i4>0</vt:i4>
      </vt:variant>
      <vt:variant>
        <vt:i4>5</vt:i4>
      </vt:variant>
      <vt:variant>
        <vt:lpwstr/>
      </vt:variant>
      <vt:variant>
        <vt:lpwstr>_Toc365379633</vt:lpwstr>
      </vt:variant>
      <vt:variant>
        <vt:i4>1572919</vt:i4>
      </vt:variant>
      <vt:variant>
        <vt:i4>290</vt:i4>
      </vt:variant>
      <vt:variant>
        <vt:i4>0</vt:i4>
      </vt:variant>
      <vt:variant>
        <vt:i4>5</vt:i4>
      </vt:variant>
      <vt:variant>
        <vt:lpwstr/>
      </vt:variant>
      <vt:variant>
        <vt:lpwstr>_Toc365379632</vt:lpwstr>
      </vt:variant>
      <vt:variant>
        <vt:i4>1572919</vt:i4>
      </vt:variant>
      <vt:variant>
        <vt:i4>284</vt:i4>
      </vt:variant>
      <vt:variant>
        <vt:i4>0</vt:i4>
      </vt:variant>
      <vt:variant>
        <vt:i4>5</vt:i4>
      </vt:variant>
      <vt:variant>
        <vt:lpwstr/>
      </vt:variant>
      <vt:variant>
        <vt:lpwstr>_Toc365379631</vt:lpwstr>
      </vt:variant>
      <vt:variant>
        <vt:i4>1572919</vt:i4>
      </vt:variant>
      <vt:variant>
        <vt:i4>278</vt:i4>
      </vt:variant>
      <vt:variant>
        <vt:i4>0</vt:i4>
      </vt:variant>
      <vt:variant>
        <vt:i4>5</vt:i4>
      </vt:variant>
      <vt:variant>
        <vt:lpwstr/>
      </vt:variant>
      <vt:variant>
        <vt:lpwstr>_Toc365379630</vt:lpwstr>
      </vt:variant>
      <vt:variant>
        <vt:i4>1638455</vt:i4>
      </vt:variant>
      <vt:variant>
        <vt:i4>272</vt:i4>
      </vt:variant>
      <vt:variant>
        <vt:i4>0</vt:i4>
      </vt:variant>
      <vt:variant>
        <vt:i4>5</vt:i4>
      </vt:variant>
      <vt:variant>
        <vt:lpwstr/>
      </vt:variant>
      <vt:variant>
        <vt:lpwstr>_Toc365379629</vt:lpwstr>
      </vt:variant>
      <vt:variant>
        <vt:i4>1638455</vt:i4>
      </vt:variant>
      <vt:variant>
        <vt:i4>266</vt:i4>
      </vt:variant>
      <vt:variant>
        <vt:i4>0</vt:i4>
      </vt:variant>
      <vt:variant>
        <vt:i4>5</vt:i4>
      </vt:variant>
      <vt:variant>
        <vt:lpwstr/>
      </vt:variant>
      <vt:variant>
        <vt:lpwstr>_Toc365379628</vt:lpwstr>
      </vt:variant>
      <vt:variant>
        <vt:i4>1638455</vt:i4>
      </vt:variant>
      <vt:variant>
        <vt:i4>260</vt:i4>
      </vt:variant>
      <vt:variant>
        <vt:i4>0</vt:i4>
      </vt:variant>
      <vt:variant>
        <vt:i4>5</vt:i4>
      </vt:variant>
      <vt:variant>
        <vt:lpwstr/>
      </vt:variant>
      <vt:variant>
        <vt:lpwstr>_Toc365379627</vt:lpwstr>
      </vt:variant>
      <vt:variant>
        <vt:i4>1638455</vt:i4>
      </vt:variant>
      <vt:variant>
        <vt:i4>254</vt:i4>
      </vt:variant>
      <vt:variant>
        <vt:i4>0</vt:i4>
      </vt:variant>
      <vt:variant>
        <vt:i4>5</vt:i4>
      </vt:variant>
      <vt:variant>
        <vt:lpwstr/>
      </vt:variant>
      <vt:variant>
        <vt:lpwstr>_Toc365379626</vt:lpwstr>
      </vt:variant>
      <vt:variant>
        <vt:i4>1638455</vt:i4>
      </vt:variant>
      <vt:variant>
        <vt:i4>248</vt:i4>
      </vt:variant>
      <vt:variant>
        <vt:i4>0</vt:i4>
      </vt:variant>
      <vt:variant>
        <vt:i4>5</vt:i4>
      </vt:variant>
      <vt:variant>
        <vt:lpwstr/>
      </vt:variant>
      <vt:variant>
        <vt:lpwstr>_Toc365379625</vt:lpwstr>
      </vt:variant>
      <vt:variant>
        <vt:i4>1638455</vt:i4>
      </vt:variant>
      <vt:variant>
        <vt:i4>242</vt:i4>
      </vt:variant>
      <vt:variant>
        <vt:i4>0</vt:i4>
      </vt:variant>
      <vt:variant>
        <vt:i4>5</vt:i4>
      </vt:variant>
      <vt:variant>
        <vt:lpwstr/>
      </vt:variant>
      <vt:variant>
        <vt:lpwstr>_Toc365379624</vt:lpwstr>
      </vt:variant>
      <vt:variant>
        <vt:i4>1638455</vt:i4>
      </vt:variant>
      <vt:variant>
        <vt:i4>236</vt:i4>
      </vt:variant>
      <vt:variant>
        <vt:i4>0</vt:i4>
      </vt:variant>
      <vt:variant>
        <vt:i4>5</vt:i4>
      </vt:variant>
      <vt:variant>
        <vt:lpwstr/>
      </vt:variant>
      <vt:variant>
        <vt:lpwstr>_Toc365379623</vt:lpwstr>
      </vt:variant>
      <vt:variant>
        <vt:i4>1638455</vt:i4>
      </vt:variant>
      <vt:variant>
        <vt:i4>230</vt:i4>
      </vt:variant>
      <vt:variant>
        <vt:i4>0</vt:i4>
      </vt:variant>
      <vt:variant>
        <vt:i4>5</vt:i4>
      </vt:variant>
      <vt:variant>
        <vt:lpwstr/>
      </vt:variant>
      <vt:variant>
        <vt:lpwstr>_Toc365379622</vt:lpwstr>
      </vt:variant>
      <vt:variant>
        <vt:i4>1638455</vt:i4>
      </vt:variant>
      <vt:variant>
        <vt:i4>224</vt:i4>
      </vt:variant>
      <vt:variant>
        <vt:i4>0</vt:i4>
      </vt:variant>
      <vt:variant>
        <vt:i4>5</vt:i4>
      </vt:variant>
      <vt:variant>
        <vt:lpwstr/>
      </vt:variant>
      <vt:variant>
        <vt:lpwstr>_Toc365379621</vt:lpwstr>
      </vt:variant>
      <vt:variant>
        <vt:i4>1638455</vt:i4>
      </vt:variant>
      <vt:variant>
        <vt:i4>218</vt:i4>
      </vt:variant>
      <vt:variant>
        <vt:i4>0</vt:i4>
      </vt:variant>
      <vt:variant>
        <vt:i4>5</vt:i4>
      </vt:variant>
      <vt:variant>
        <vt:lpwstr/>
      </vt:variant>
      <vt:variant>
        <vt:lpwstr>_Toc365379620</vt:lpwstr>
      </vt:variant>
      <vt:variant>
        <vt:i4>1703991</vt:i4>
      </vt:variant>
      <vt:variant>
        <vt:i4>212</vt:i4>
      </vt:variant>
      <vt:variant>
        <vt:i4>0</vt:i4>
      </vt:variant>
      <vt:variant>
        <vt:i4>5</vt:i4>
      </vt:variant>
      <vt:variant>
        <vt:lpwstr/>
      </vt:variant>
      <vt:variant>
        <vt:lpwstr>_Toc365379619</vt:lpwstr>
      </vt:variant>
      <vt:variant>
        <vt:i4>1703991</vt:i4>
      </vt:variant>
      <vt:variant>
        <vt:i4>206</vt:i4>
      </vt:variant>
      <vt:variant>
        <vt:i4>0</vt:i4>
      </vt:variant>
      <vt:variant>
        <vt:i4>5</vt:i4>
      </vt:variant>
      <vt:variant>
        <vt:lpwstr/>
      </vt:variant>
      <vt:variant>
        <vt:lpwstr>_Toc365379618</vt:lpwstr>
      </vt:variant>
      <vt:variant>
        <vt:i4>1703991</vt:i4>
      </vt:variant>
      <vt:variant>
        <vt:i4>200</vt:i4>
      </vt:variant>
      <vt:variant>
        <vt:i4>0</vt:i4>
      </vt:variant>
      <vt:variant>
        <vt:i4>5</vt:i4>
      </vt:variant>
      <vt:variant>
        <vt:lpwstr/>
      </vt:variant>
      <vt:variant>
        <vt:lpwstr>_Toc365379617</vt:lpwstr>
      </vt:variant>
      <vt:variant>
        <vt:i4>1703991</vt:i4>
      </vt:variant>
      <vt:variant>
        <vt:i4>194</vt:i4>
      </vt:variant>
      <vt:variant>
        <vt:i4>0</vt:i4>
      </vt:variant>
      <vt:variant>
        <vt:i4>5</vt:i4>
      </vt:variant>
      <vt:variant>
        <vt:lpwstr/>
      </vt:variant>
      <vt:variant>
        <vt:lpwstr>_Toc365379616</vt:lpwstr>
      </vt:variant>
      <vt:variant>
        <vt:i4>1703991</vt:i4>
      </vt:variant>
      <vt:variant>
        <vt:i4>188</vt:i4>
      </vt:variant>
      <vt:variant>
        <vt:i4>0</vt:i4>
      </vt:variant>
      <vt:variant>
        <vt:i4>5</vt:i4>
      </vt:variant>
      <vt:variant>
        <vt:lpwstr/>
      </vt:variant>
      <vt:variant>
        <vt:lpwstr>_Toc365379615</vt:lpwstr>
      </vt:variant>
      <vt:variant>
        <vt:i4>1703991</vt:i4>
      </vt:variant>
      <vt:variant>
        <vt:i4>182</vt:i4>
      </vt:variant>
      <vt:variant>
        <vt:i4>0</vt:i4>
      </vt:variant>
      <vt:variant>
        <vt:i4>5</vt:i4>
      </vt:variant>
      <vt:variant>
        <vt:lpwstr/>
      </vt:variant>
      <vt:variant>
        <vt:lpwstr>_Toc365379614</vt:lpwstr>
      </vt:variant>
      <vt:variant>
        <vt:i4>1703991</vt:i4>
      </vt:variant>
      <vt:variant>
        <vt:i4>176</vt:i4>
      </vt:variant>
      <vt:variant>
        <vt:i4>0</vt:i4>
      </vt:variant>
      <vt:variant>
        <vt:i4>5</vt:i4>
      </vt:variant>
      <vt:variant>
        <vt:lpwstr/>
      </vt:variant>
      <vt:variant>
        <vt:lpwstr>_Toc365379613</vt:lpwstr>
      </vt:variant>
      <vt:variant>
        <vt:i4>1703991</vt:i4>
      </vt:variant>
      <vt:variant>
        <vt:i4>170</vt:i4>
      </vt:variant>
      <vt:variant>
        <vt:i4>0</vt:i4>
      </vt:variant>
      <vt:variant>
        <vt:i4>5</vt:i4>
      </vt:variant>
      <vt:variant>
        <vt:lpwstr/>
      </vt:variant>
      <vt:variant>
        <vt:lpwstr>_Toc365379612</vt:lpwstr>
      </vt:variant>
      <vt:variant>
        <vt:i4>1703991</vt:i4>
      </vt:variant>
      <vt:variant>
        <vt:i4>164</vt:i4>
      </vt:variant>
      <vt:variant>
        <vt:i4>0</vt:i4>
      </vt:variant>
      <vt:variant>
        <vt:i4>5</vt:i4>
      </vt:variant>
      <vt:variant>
        <vt:lpwstr/>
      </vt:variant>
      <vt:variant>
        <vt:lpwstr>_Toc365379611</vt:lpwstr>
      </vt:variant>
      <vt:variant>
        <vt:i4>1703991</vt:i4>
      </vt:variant>
      <vt:variant>
        <vt:i4>158</vt:i4>
      </vt:variant>
      <vt:variant>
        <vt:i4>0</vt:i4>
      </vt:variant>
      <vt:variant>
        <vt:i4>5</vt:i4>
      </vt:variant>
      <vt:variant>
        <vt:lpwstr/>
      </vt:variant>
      <vt:variant>
        <vt:lpwstr>_Toc365379610</vt:lpwstr>
      </vt:variant>
      <vt:variant>
        <vt:i4>1769527</vt:i4>
      </vt:variant>
      <vt:variant>
        <vt:i4>152</vt:i4>
      </vt:variant>
      <vt:variant>
        <vt:i4>0</vt:i4>
      </vt:variant>
      <vt:variant>
        <vt:i4>5</vt:i4>
      </vt:variant>
      <vt:variant>
        <vt:lpwstr/>
      </vt:variant>
      <vt:variant>
        <vt:lpwstr>_Toc365379609</vt:lpwstr>
      </vt:variant>
      <vt:variant>
        <vt:i4>1769527</vt:i4>
      </vt:variant>
      <vt:variant>
        <vt:i4>146</vt:i4>
      </vt:variant>
      <vt:variant>
        <vt:i4>0</vt:i4>
      </vt:variant>
      <vt:variant>
        <vt:i4>5</vt:i4>
      </vt:variant>
      <vt:variant>
        <vt:lpwstr/>
      </vt:variant>
      <vt:variant>
        <vt:lpwstr>_Toc365379608</vt:lpwstr>
      </vt:variant>
      <vt:variant>
        <vt:i4>1769527</vt:i4>
      </vt:variant>
      <vt:variant>
        <vt:i4>140</vt:i4>
      </vt:variant>
      <vt:variant>
        <vt:i4>0</vt:i4>
      </vt:variant>
      <vt:variant>
        <vt:i4>5</vt:i4>
      </vt:variant>
      <vt:variant>
        <vt:lpwstr/>
      </vt:variant>
      <vt:variant>
        <vt:lpwstr>_Toc365379607</vt:lpwstr>
      </vt:variant>
      <vt:variant>
        <vt:i4>1769527</vt:i4>
      </vt:variant>
      <vt:variant>
        <vt:i4>134</vt:i4>
      </vt:variant>
      <vt:variant>
        <vt:i4>0</vt:i4>
      </vt:variant>
      <vt:variant>
        <vt:i4>5</vt:i4>
      </vt:variant>
      <vt:variant>
        <vt:lpwstr/>
      </vt:variant>
      <vt:variant>
        <vt:lpwstr>_Toc365379606</vt:lpwstr>
      </vt:variant>
      <vt:variant>
        <vt:i4>1769527</vt:i4>
      </vt:variant>
      <vt:variant>
        <vt:i4>128</vt:i4>
      </vt:variant>
      <vt:variant>
        <vt:i4>0</vt:i4>
      </vt:variant>
      <vt:variant>
        <vt:i4>5</vt:i4>
      </vt:variant>
      <vt:variant>
        <vt:lpwstr/>
      </vt:variant>
      <vt:variant>
        <vt:lpwstr>_Toc365379605</vt:lpwstr>
      </vt:variant>
      <vt:variant>
        <vt:i4>1769527</vt:i4>
      </vt:variant>
      <vt:variant>
        <vt:i4>122</vt:i4>
      </vt:variant>
      <vt:variant>
        <vt:i4>0</vt:i4>
      </vt:variant>
      <vt:variant>
        <vt:i4>5</vt:i4>
      </vt:variant>
      <vt:variant>
        <vt:lpwstr/>
      </vt:variant>
      <vt:variant>
        <vt:lpwstr>_Toc365379604</vt:lpwstr>
      </vt:variant>
      <vt:variant>
        <vt:i4>1769527</vt:i4>
      </vt:variant>
      <vt:variant>
        <vt:i4>116</vt:i4>
      </vt:variant>
      <vt:variant>
        <vt:i4>0</vt:i4>
      </vt:variant>
      <vt:variant>
        <vt:i4>5</vt:i4>
      </vt:variant>
      <vt:variant>
        <vt:lpwstr/>
      </vt:variant>
      <vt:variant>
        <vt:lpwstr>_Toc365379603</vt:lpwstr>
      </vt:variant>
      <vt:variant>
        <vt:i4>1769527</vt:i4>
      </vt:variant>
      <vt:variant>
        <vt:i4>110</vt:i4>
      </vt:variant>
      <vt:variant>
        <vt:i4>0</vt:i4>
      </vt:variant>
      <vt:variant>
        <vt:i4>5</vt:i4>
      </vt:variant>
      <vt:variant>
        <vt:lpwstr/>
      </vt:variant>
      <vt:variant>
        <vt:lpwstr>_Toc365379602</vt:lpwstr>
      </vt:variant>
      <vt:variant>
        <vt:i4>1769527</vt:i4>
      </vt:variant>
      <vt:variant>
        <vt:i4>104</vt:i4>
      </vt:variant>
      <vt:variant>
        <vt:i4>0</vt:i4>
      </vt:variant>
      <vt:variant>
        <vt:i4>5</vt:i4>
      </vt:variant>
      <vt:variant>
        <vt:lpwstr/>
      </vt:variant>
      <vt:variant>
        <vt:lpwstr>_Toc365379601</vt:lpwstr>
      </vt:variant>
      <vt:variant>
        <vt:i4>1769527</vt:i4>
      </vt:variant>
      <vt:variant>
        <vt:i4>98</vt:i4>
      </vt:variant>
      <vt:variant>
        <vt:i4>0</vt:i4>
      </vt:variant>
      <vt:variant>
        <vt:i4>5</vt:i4>
      </vt:variant>
      <vt:variant>
        <vt:lpwstr/>
      </vt:variant>
      <vt:variant>
        <vt:lpwstr>_Toc365379600</vt:lpwstr>
      </vt:variant>
      <vt:variant>
        <vt:i4>1179700</vt:i4>
      </vt:variant>
      <vt:variant>
        <vt:i4>92</vt:i4>
      </vt:variant>
      <vt:variant>
        <vt:i4>0</vt:i4>
      </vt:variant>
      <vt:variant>
        <vt:i4>5</vt:i4>
      </vt:variant>
      <vt:variant>
        <vt:lpwstr/>
      </vt:variant>
      <vt:variant>
        <vt:lpwstr>_Toc365379599</vt:lpwstr>
      </vt:variant>
      <vt:variant>
        <vt:i4>1179700</vt:i4>
      </vt:variant>
      <vt:variant>
        <vt:i4>86</vt:i4>
      </vt:variant>
      <vt:variant>
        <vt:i4>0</vt:i4>
      </vt:variant>
      <vt:variant>
        <vt:i4>5</vt:i4>
      </vt:variant>
      <vt:variant>
        <vt:lpwstr/>
      </vt:variant>
      <vt:variant>
        <vt:lpwstr>_Toc365379598</vt:lpwstr>
      </vt:variant>
      <vt:variant>
        <vt:i4>1179700</vt:i4>
      </vt:variant>
      <vt:variant>
        <vt:i4>80</vt:i4>
      </vt:variant>
      <vt:variant>
        <vt:i4>0</vt:i4>
      </vt:variant>
      <vt:variant>
        <vt:i4>5</vt:i4>
      </vt:variant>
      <vt:variant>
        <vt:lpwstr/>
      </vt:variant>
      <vt:variant>
        <vt:lpwstr>_Toc365379597</vt:lpwstr>
      </vt:variant>
      <vt:variant>
        <vt:i4>1179700</vt:i4>
      </vt:variant>
      <vt:variant>
        <vt:i4>74</vt:i4>
      </vt:variant>
      <vt:variant>
        <vt:i4>0</vt:i4>
      </vt:variant>
      <vt:variant>
        <vt:i4>5</vt:i4>
      </vt:variant>
      <vt:variant>
        <vt:lpwstr/>
      </vt:variant>
      <vt:variant>
        <vt:lpwstr>_Toc365379596</vt:lpwstr>
      </vt:variant>
      <vt:variant>
        <vt:i4>1179700</vt:i4>
      </vt:variant>
      <vt:variant>
        <vt:i4>68</vt:i4>
      </vt:variant>
      <vt:variant>
        <vt:i4>0</vt:i4>
      </vt:variant>
      <vt:variant>
        <vt:i4>5</vt:i4>
      </vt:variant>
      <vt:variant>
        <vt:lpwstr/>
      </vt:variant>
      <vt:variant>
        <vt:lpwstr>_Toc365379595</vt:lpwstr>
      </vt:variant>
      <vt:variant>
        <vt:i4>1179700</vt:i4>
      </vt:variant>
      <vt:variant>
        <vt:i4>62</vt:i4>
      </vt:variant>
      <vt:variant>
        <vt:i4>0</vt:i4>
      </vt:variant>
      <vt:variant>
        <vt:i4>5</vt:i4>
      </vt:variant>
      <vt:variant>
        <vt:lpwstr/>
      </vt:variant>
      <vt:variant>
        <vt:lpwstr>_Toc365379594</vt:lpwstr>
      </vt:variant>
      <vt:variant>
        <vt:i4>1179700</vt:i4>
      </vt:variant>
      <vt:variant>
        <vt:i4>56</vt:i4>
      </vt:variant>
      <vt:variant>
        <vt:i4>0</vt:i4>
      </vt:variant>
      <vt:variant>
        <vt:i4>5</vt:i4>
      </vt:variant>
      <vt:variant>
        <vt:lpwstr/>
      </vt:variant>
      <vt:variant>
        <vt:lpwstr>_Toc365379593</vt:lpwstr>
      </vt:variant>
      <vt:variant>
        <vt:i4>1179700</vt:i4>
      </vt:variant>
      <vt:variant>
        <vt:i4>50</vt:i4>
      </vt:variant>
      <vt:variant>
        <vt:i4>0</vt:i4>
      </vt:variant>
      <vt:variant>
        <vt:i4>5</vt:i4>
      </vt:variant>
      <vt:variant>
        <vt:lpwstr/>
      </vt:variant>
      <vt:variant>
        <vt:lpwstr>_Toc365379592</vt:lpwstr>
      </vt:variant>
      <vt:variant>
        <vt:i4>1179700</vt:i4>
      </vt:variant>
      <vt:variant>
        <vt:i4>44</vt:i4>
      </vt:variant>
      <vt:variant>
        <vt:i4>0</vt:i4>
      </vt:variant>
      <vt:variant>
        <vt:i4>5</vt:i4>
      </vt:variant>
      <vt:variant>
        <vt:lpwstr/>
      </vt:variant>
      <vt:variant>
        <vt:lpwstr>_Toc365379591</vt:lpwstr>
      </vt:variant>
      <vt:variant>
        <vt:i4>1179700</vt:i4>
      </vt:variant>
      <vt:variant>
        <vt:i4>38</vt:i4>
      </vt:variant>
      <vt:variant>
        <vt:i4>0</vt:i4>
      </vt:variant>
      <vt:variant>
        <vt:i4>5</vt:i4>
      </vt:variant>
      <vt:variant>
        <vt:lpwstr/>
      </vt:variant>
      <vt:variant>
        <vt:lpwstr>_Toc365379590</vt:lpwstr>
      </vt:variant>
      <vt:variant>
        <vt:i4>1245236</vt:i4>
      </vt:variant>
      <vt:variant>
        <vt:i4>32</vt:i4>
      </vt:variant>
      <vt:variant>
        <vt:i4>0</vt:i4>
      </vt:variant>
      <vt:variant>
        <vt:i4>5</vt:i4>
      </vt:variant>
      <vt:variant>
        <vt:lpwstr/>
      </vt:variant>
      <vt:variant>
        <vt:lpwstr>_Toc365379589</vt:lpwstr>
      </vt:variant>
      <vt:variant>
        <vt:i4>1245236</vt:i4>
      </vt:variant>
      <vt:variant>
        <vt:i4>26</vt:i4>
      </vt:variant>
      <vt:variant>
        <vt:i4>0</vt:i4>
      </vt:variant>
      <vt:variant>
        <vt:i4>5</vt:i4>
      </vt:variant>
      <vt:variant>
        <vt:lpwstr/>
      </vt:variant>
      <vt:variant>
        <vt:lpwstr>_Toc365379588</vt:lpwstr>
      </vt:variant>
      <vt:variant>
        <vt:i4>1245236</vt:i4>
      </vt:variant>
      <vt:variant>
        <vt:i4>20</vt:i4>
      </vt:variant>
      <vt:variant>
        <vt:i4>0</vt:i4>
      </vt:variant>
      <vt:variant>
        <vt:i4>5</vt:i4>
      </vt:variant>
      <vt:variant>
        <vt:lpwstr/>
      </vt:variant>
      <vt:variant>
        <vt:lpwstr>_Toc365379587</vt:lpwstr>
      </vt:variant>
      <vt:variant>
        <vt:i4>1245236</vt:i4>
      </vt:variant>
      <vt:variant>
        <vt:i4>14</vt:i4>
      </vt:variant>
      <vt:variant>
        <vt:i4>0</vt:i4>
      </vt:variant>
      <vt:variant>
        <vt:i4>5</vt:i4>
      </vt:variant>
      <vt:variant>
        <vt:lpwstr/>
      </vt:variant>
      <vt:variant>
        <vt:lpwstr>_Toc365379586</vt:lpwstr>
      </vt:variant>
      <vt:variant>
        <vt:i4>1245236</vt:i4>
      </vt:variant>
      <vt:variant>
        <vt:i4>8</vt:i4>
      </vt:variant>
      <vt:variant>
        <vt:i4>0</vt:i4>
      </vt:variant>
      <vt:variant>
        <vt:i4>5</vt:i4>
      </vt:variant>
      <vt:variant>
        <vt:lpwstr/>
      </vt:variant>
      <vt:variant>
        <vt:lpwstr>_Toc365379585</vt:lpwstr>
      </vt:variant>
      <vt:variant>
        <vt:i4>1245236</vt:i4>
      </vt:variant>
      <vt:variant>
        <vt:i4>2</vt:i4>
      </vt:variant>
      <vt:variant>
        <vt:i4>0</vt:i4>
      </vt:variant>
      <vt:variant>
        <vt:i4>5</vt:i4>
      </vt:variant>
      <vt:variant>
        <vt:lpwstr/>
      </vt:variant>
      <vt:variant>
        <vt:lpwstr>_Toc365379584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PRŮVODNÍ ZPRÁVA</dc:title>
  <dc:creator>Sylvie Tučková</dc:creator>
  <cp:lastModifiedBy>Topič Petr</cp:lastModifiedBy>
  <cp:revision>7</cp:revision>
  <cp:lastPrinted>2016-06-10T09:15:00Z</cp:lastPrinted>
  <dcterms:created xsi:type="dcterms:W3CDTF">2020-11-03T09:26:00Z</dcterms:created>
  <dcterms:modified xsi:type="dcterms:W3CDTF">2021-12-22T09:38:00Z</dcterms:modified>
</cp:coreProperties>
</file>